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阳江市阳东区2022年轮作试点项目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申报书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项目申报单位： 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建设期限：____________________________________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项目负责人：_________________________________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联系邮箱：_________________________________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项目申报日期：________________________________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阳江市阳东区农业农村和水务局编制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2021年10月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一、项目基本信息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429"/>
        <w:gridCol w:w="2136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8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00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00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8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42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8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700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429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4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429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40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8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项目总投资</w:t>
            </w:r>
          </w:p>
        </w:tc>
        <w:tc>
          <w:tcPr>
            <w:tcW w:w="6700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18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实施地点（包括镇村垌、四至）</w:t>
            </w:r>
          </w:p>
        </w:tc>
        <w:tc>
          <w:tcPr>
            <w:tcW w:w="6700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为项目实施主体农业生产基本情况，承担该项目的优势、双季稻和冬种面积、确定支持的项目对今后当地农村社会经济的影响等内容。包含项目建设的背景、必要性和可行性；项目建设地点、预期目标、建设期限（至2022年双季稻至冬种作物结束）和组织实施方式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三、项目建设方案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包含项目建设内容、实施方案及进度安排；申请补助主要用途和使用方式；项目负责人；项目验收总结内容。</w:t>
      </w: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四、绩效目标与保障措施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包含产出指标和效益指标、项目管理、保障机制及措施等内容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项目支出绩效目标表（格式）</w:t>
      </w:r>
    </w:p>
    <w:p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单位：                             项目名称：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215"/>
        <w:gridCol w:w="2190"/>
        <w:gridCol w:w="91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374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当年度目标*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填写说明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374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根据项目资金设立（或政策意图）的目的，概括性描述该项目资金安排应达到的总体目标和效果（总任务、总要求、总产出和总效益）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当年度指标值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数量指标*</w:t>
            </w:r>
          </w:p>
        </w:tc>
        <w:tc>
          <w:tcPr>
            <w:tcW w:w="2190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双季稻总面积及产量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对目标任务用指标值进行量化描述，确实无法量化的指标值可采用定性表述。如：举办XX培训班，3期；培训人数,120人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冬种作物面积及产量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质量指标*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耕地质量变化情况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对目标任务的质量要求（标准）进行量化描述，确实无法量化的指标值可采用定性表述。如：培训赏合格率≧98％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时效指标*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项目完成时限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对目标任务的完成时间进行量化描述。如：完成时限，2022年3月31日前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成本指标*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项目补助标准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对资金支出成本控制进行量化描述。确实无法量化的指标值可采用定性表述。如：XX≦项目成本支出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经济效益指标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生产成本降低情况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商事活动类项目可填写，通过实施项目，预计可减少化肥农药使用量等措施所产生的生产成本、耕地质量提高情况，增加稻谷产量情况。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亩产产值提升情况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项目区新型经营主体培育情况或带动农户增收情况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主要农作物化肥减少比例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涉及污染监控整治管理类的项目选填，不涉及的项目可不填写，如：主要农作物化肥利用率≧40％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主要农作物农药减少比例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可持续影响指标</w:t>
            </w: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项目工作机制建立情况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反映项目完成后，后续政策、资金保障程序，以及管理机制（人员机构）因素完善水平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项目县采取措施项次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反映项目完成后，降低生产成本，减轻劳动强度，提高种植收益，稳定双季稻生产所采取的措施。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说明：*是必填项，产出指标4个二级指标必填写。效益指标可选填其中某几个指标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210" w:leftChars="0" w:firstLine="321" w:firstLineChars="1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五、项目审核情况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78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项目承担单位意见</w:t>
            </w:r>
          </w:p>
        </w:tc>
        <w:tc>
          <w:tcPr>
            <w:tcW w:w="719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本单位对以上内容的真实性和准确性负责，特申请立项。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负责人签名：           单位公章：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78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镇人民政府意见</w:t>
            </w:r>
          </w:p>
        </w:tc>
        <w:tc>
          <w:tcPr>
            <w:tcW w:w="719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单位签名（盖章）：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788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农业主管部门审核意见</w:t>
            </w:r>
          </w:p>
        </w:tc>
        <w:tc>
          <w:tcPr>
            <w:tcW w:w="7192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单位签名（盖章）：</w:t>
            </w:r>
          </w:p>
          <w:p>
            <w:pPr>
              <w:widowControl w:val="0"/>
              <w:numPr>
                <w:ilvl w:val="0"/>
                <w:numId w:val="0"/>
              </w:numPr>
              <w:ind w:firstLine="3640" w:firstLineChars="13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13F54"/>
    <w:rsid w:val="300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2022-03-22T02:38:00Z</dcterms:created>
  <dc:creator>鄺洸暒</dc:creator>
  <cp:lastModifiedBy>鄺洸暒</cp:lastModifiedBy>
  <dcterms:modified xsi:type="dcterms:W3CDTF">2022-03-22T02:41:08Z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65B615A08EB44D6B86AD1EA2679AD402</vt:lpwstr>
  </property>
</Properties>
</file>