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ascii="黑体" w:hAnsi="黑体" w:eastAsia="黑体" w:cs="黑体"/>
          <w:szCs w:val="32"/>
        </w:rPr>
      </w:pPr>
      <w:r>
        <w:rPr>
          <w:rFonts w:hint="eastAsia" w:ascii="黑体" w:hAnsi="黑体" w:eastAsia="黑体" w:cs="黑体"/>
          <w:szCs w:val="32"/>
        </w:rPr>
        <w:t>附件</w:t>
      </w:r>
      <w:bookmarkStart w:id="0" w:name="_GoBack"/>
      <w:bookmarkEnd w:id="0"/>
    </w:p>
    <w:p>
      <w:pPr>
        <w:adjustRightInd w:val="0"/>
        <w:snapToGrid w:val="0"/>
        <w:spacing w:line="57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阳江市阳东区人民政府决定调整的区级行政职权事项目录</w:t>
      </w:r>
    </w:p>
    <w:p>
      <w:pPr>
        <w:pStyle w:val="2"/>
        <w:keepNext w:val="0"/>
        <w:keepLines w:val="0"/>
        <w:adjustRightInd w:val="0"/>
        <w:snapToGrid w:val="0"/>
        <w:spacing w:before="0" w:after="0" w:line="570" w:lineRule="exact"/>
        <w:ind w:firstLine="642" w:firstLineChars="200"/>
        <w:textAlignment w:val="auto"/>
        <w:rPr>
          <w:rFonts w:ascii="Times New Roman" w:hAnsi="Times New Roman" w:eastAsia="方正仿宋简体"/>
          <w:sz w:val="32"/>
        </w:rPr>
      </w:pPr>
    </w:p>
    <w:tbl>
      <w:tblPr>
        <w:tblStyle w:val="5"/>
        <w:tblW w:w="14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5027"/>
        <w:gridCol w:w="1755"/>
        <w:gridCol w:w="2820"/>
        <w:gridCol w:w="282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blHeader/>
          <w:jc w:val="center"/>
        </w:trPr>
        <w:tc>
          <w:tcPr>
            <w:tcW w:w="1135" w:type="dxa"/>
            <w:vAlign w:val="center"/>
          </w:tcPr>
          <w:p>
            <w:pPr>
              <w:spacing w:line="300" w:lineRule="exact"/>
              <w:jc w:val="center"/>
              <w:rPr>
                <w:rFonts w:ascii="黑体" w:hAnsi="黑体" w:eastAsia="黑体" w:cs="黑体"/>
                <w:sz w:val="24"/>
              </w:rPr>
            </w:pPr>
            <w:r>
              <w:rPr>
                <w:rFonts w:hint="eastAsia" w:ascii="黑体" w:hAnsi="黑体" w:eastAsia="黑体" w:cs="黑体"/>
                <w:sz w:val="24"/>
              </w:rPr>
              <w:t>序号</w:t>
            </w:r>
          </w:p>
        </w:tc>
        <w:tc>
          <w:tcPr>
            <w:tcW w:w="5027" w:type="dxa"/>
            <w:vAlign w:val="center"/>
          </w:tcPr>
          <w:p>
            <w:pPr>
              <w:spacing w:line="300" w:lineRule="exact"/>
              <w:jc w:val="center"/>
              <w:rPr>
                <w:rFonts w:ascii="黑体" w:hAnsi="黑体" w:eastAsia="黑体" w:cs="黑体"/>
                <w:sz w:val="24"/>
              </w:rPr>
            </w:pPr>
            <w:r>
              <w:rPr>
                <w:rFonts w:hint="eastAsia" w:ascii="黑体" w:hAnsi="黑体" w:eastAsia="黑体" w:cs="黑体"/>
                <w:sz w:val="24"/>
              </w:rPr>
              <w:t>事项名称</w:t>
            </w:r>
          </w:p>
        </w:tc>
        <w:tc>
          <w:tcPr>
            <w:tcW w:w="1755" w:type="dxa"/>
            <w:vAlign w:val="center"/>
          </w:tcPr>
          <w:p>
            <w:pPr>
              <w:spacing w:line="300" w:lineRule="exact"/>
              <w:jc w:val="center"/>
              <w:rPr>
                <w:rFonts w:ascii="黑体" w:hAnsi="黑体" w:eastAsia="黑体" w:cs="黑体"/>
                <w:sz w:val="24"/>
              </w:rPr>
            </w:pPr>
            <w:r>
              <w:rPr>
                <w:rFonts w:hint="eastAsia" w:ascii="黑体" w:hAnsi="黑体" w:eastAsia="黑体" w:cs="黑体"/>
                <w:sz w:val="24"/>
              </w:rPr>
              <w:t>事项类别</w:t>
            </w:r>
          </w:p>
        </w:tc>
        <w:tc>
          <w:tcPr>
            <w:tcW w:w="2820" w:type="dxa"/>
            <w:vAlign w:val="center"/>
          </w:tcPr>
          <w:p>
            <w:pPr>
              <w:spacing w:line="300" w:lineRule="exact"/>
              <w:jc w:val="center"/>
              <w:rPr>
                <w:rFonts w:ascii="黑体" w:hAnsi="黑体" w:eastAsia="黑体" w:cs="黑体"/>
                <w:sz w:val="24"/>
              </w:rPr>
            </w:pPr>
            <w:r>
              <w:rPr>
                <w:rFonts w:hint="eastAsia" w:ascii="黑体" w:hAnsi="黑体" w:eastAsia="黑体" w:cs="黑体"/>
                <w:sz w:val="24"/>
              </w:rPr>
              <w:t>县主管部门</w:t>
            </w:r>
          </w:p>
        </w:tc>
        <w:tc>
          <w:tcPr>
            <w:tcW w:w="2820" w:type="dxa"/>
            <w:vAlign w:val="center"/>
          </w:tcPr>
          <w:p>
            <w:pPr>
              <w:spacing w:line="300" w:lineRule="exact"/>
              <w:jc w:val="center"/>
              <w:rPr>
                <w:rFonts w:ascii="黑体" w:hAnsi="黑体" w:eastAsia="黑体" w:cs="黑体"/>
                <w:sz w:val="24"/>
              </w:rPr>
            </w:pPr>
            <w:r>
              <w:rPr>
                <w:rFonts w:hint="eastAsia" w:ascii="黑体" w:hAnsi="黑体" w:eastAsia="黑体" w:cs="黑体"/>
                <w:sz w:val="24"/>
              </w:rPr>
              <w:t>处理决定</w:t>
            </w:r>
          </w:p>
        </w:tc>
        <w:tc>
          <w:tcPr>
            <w:tcW w:w="1371" w:type="dxa"/>
            <w:vAlign w:val="center"/>
          </w:tcPr>
          <w:p>
            <w:pPr>
              <w:spacing w:line="300" w:lineRule="exact"/>
              <w:jc w:val="center"/>
              <w:rPr>
                <w:rFonts w:ascii="黑体" w:hAnsi="黑体" w:eastAsia="黑体" w:cs="黑体"/>
                <w:sz w:val="24"/>
              </w:rPr>
            </w:pPr>
            <w:r>
              <w:rPr>
                <w:rFonts w:hint="eastAsia" w:ascii="黑体" w:hAnsi="黑体" w:eastAsia="黑体" w:cs="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135"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1</w:t>
            </w:r>
          </w:p>
        </w:tc>
        <w:tc>
          <w:tcPr>
            <w:tcW w:w="5027"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城市基础设施配套费</w:t>
            </w:r>
          </w:p>
        </w:tc>
        <w:tc>
          <w:tcPr>
            <w:tcW w:w="1755"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行政征收</w:t>
            </w:r>
          </w:p>
        </w:tc>
        <w:tc>
          <w:tcPr>
            <w:tcW w:w="2820"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区住房和城乡建设局</w:t>
            </w:r>
          </w:p>
        </w:tc>
        <w:tc>
          <w:tcPr>
            <w:tcW w:w="2820"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委托至东平镇人民政府代征收</w:t>
            </w:r>
          </w:p>
        </w:tc>
        <w:tc>
          <w:tcPr>
            <w:tcW w:w="1371" w:type="dxa"/>
            <w:vAlign w:val="center"/>
          </w:tcPr>
          <w:p>
            <w:pPr>
              <w:spacing w:line="300" w:lineRule="exact"/>
              <w:jc w:val="center"/>
              <w:rPr>
                <w:rFonts w:ascii="Times New Roman" w:hAnsi="Times New Roman" w:eastAsia="方正仿宋简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135"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2</w:t>
            </w:r>
          </w:p>
        </w:tc>
        <w:tc>
          <w:tcPr>
            <w:tcW w:w="5027" w:type="dxa"/>
            <w:vAlign w:val="center"/>
          </w:tcPr>
          <w:p>
            <w:pPr>
              <w:spacing w:line="300" w:lineRule="exact"/>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擅自占用或者挖掘城市道路；擅自在城市道路上建设建筑物、构筑物；在桥梁上架设压力在</w:t>
            </w:r>
            <w:r>
              <w:rPr>
                <w:rFonts w:hint="eastAsia" w:ascii="Times New Roman" w:hAnsi="Times New Roman" w:eastAsia="方正仿宋简体" w:cs="Times New Roman"/>
                <w:color w:val="000000"/>
                <w:sz w:val="24"/>
              </w:rPr>
              <w:t>4</w:t>
            </w:r>
            <w:r>
              <w:rPr>
                <w:rFonts w:ascii="Times New Roman" w:hAnsi="Times New Roman" w:eastAsia="方正仿宋简体" w:cs="Times New Roman"/>
                <w:color w:val="000000"/>
                <w:sz w:val="24"/>
              </w:rPr>
              <w:t>公斤／平方厘米（</w:t>
            </w:r>
            <w:r>
              <w:rPr>
                <w:rFonts w:hint="eastAsia" w:ascii="Times New Roman" w:hAnsi="Times New Roman" w:eastAsia="方正仿宋简体" w:cs="Times New Roman"/>
                <w:color w:val="000000"/>
                <w:sz w:val="24"/>
              </w:rPr>
              <w:t>0.4</w:t>
            </w:r>
            <w:r>
              <w:rPr>
                <w:rFonts w:ascii="Times New Roman" w:hAnsi="Times New Roman" w:eastAsia="方正仿宋简体" w:cs="Times New Roman"/>
                <w:color w:val="000000"/>
                <w:sz w:val="24"/>
              </w:rPr>
              <w:t>兆帕）以上的煤气管道、</w:t>
            </w:r>
            <w:r>
              <w:rPr>
                <w:rFonts w:hint="eastAsia" w:ascii="Times New Roman" w:hAnsi="Times New Roman" w:eastAsia="方正仿宋简体" w:cs="Times New Roman"/>
                <w:color w:val="000000"/>
                <w:sz w:val="24"/>
              </w:rPr>
              <w:t>10</w:t>
            </w:r>
            <w:r>
              <w:rPr>
                <w:rFonts w:ascii="Times New Roman" w:hAnsi="Times New Roman" w:eastAsia="方正仿宋简体" w:cs="Times New Roman"/>
                <w:color w:val="000000"/>
                <w:sz w:val="24"/>
              </w:rPr>
              <w:t>千伏以上的高压电力线和其他易燃易爆管线；擅自在桥梁或者路灯设施上设置广告牌或者其他挂浮物；其他损害、侵占城市道路行为；未对设在城市道路上的各种管线的检查井、箱盖或者城市道路附属设施的缺损及时补缺或者修复；未在城市道路施工现场设置明显标志和安全防围设施；占用城市道路期满或者挖掘城市道路后，不及时清理现场；依附于城市道路建设各种管线、杆线等设施，不按规定办理批准手续；急抢修埋设在城市道路下的管线，不按规定补办批准手续；未按批准的位置、面积、期限占用或者挖掘城市道路，或者需要移动位置、扩大面积、延长时间，未提前办理变更审批手续的行政处罚</w:t>
            </w:r>
          </w:p>
        </w:tc>
        <w:tc>
          <w:tcPr>
            <w:tcW w:w="1755"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行政处罚</w:t>
            </w:r>
          </w:p>
        </w:tc>
        <w:tc>
          <w:tcPr>
            <w:tcW w:w="2820"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区城市管理和综合执法局</w:t>
            </w:r>
          </w:p>
        </w:tc>
        <w:tc>
          <w:tcPr>
            <w:tcW w:w="2820"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委托至东平镇人民政府实施</w:t>
            </w:r>
          </w:p>
        </w:tc>
        <w:tc>
          <w:tcPr>
            <w:tcW w:w="1371" w:type="dxa"/>
            <w:vAlign w:val="center"/>
          </w:tcPr>
          <w:p>
            <w:pPr>
              <w:spacing w:line="300" w:lineRule="exact"/>
              <w:jc w:val="center"/>
              <w:rPr>
                <w:rFonts w:ascii="Times New Roman" w:hAnsi="Times New Roman" w:eastAsia="方正仿宋简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1135"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3</w:t>
            </w:r>
          </w:p>
        </w:tc>
        <w:tc>
          <w:tcPr>
            <w:tcW w:w="5027" w:type="dxa"/>
            <w:vAlign w:val="center"/>
          </w:tcPr>
          <w:p>
            <w:pPr>
              <w:spacing w:line="300" w:lineRule="exact"/>
              <w:jc w:val="left"/>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对未取得建设工程规划许可证；未按建设工程规划许可证的规定进行建设的行政处罚</w:t>
            </w:r>
          </w:p>
        </w:tc>
        <w:tc>
          <w:tcPr>
            <w:tcW w:w="1755"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行政处罚</w:t>
            </w:r>
          </w:p>
        </w:tc>
        <w:tc>
          <w:tcPr>
            <w:tcW w:w="2820"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区城市管理和综合执法局</w:t>
            </w:r>
          </w:p>
        </w:tc>
        <w:tc>
          <w:tcPr>
            <w:tcW w:w="2820"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委托至东平镇人民政府实施</w:t>
            </w:r>
          </w:p>
        </w:tc>
        <w:tc>
          <w:tcPr>
            <w:tcW w:w="1371" w:type="dxa"/>
            <w:vAlign w:val="center"/>
          </w:tcPr>
          <w:p>
            <w:pPr>
              <w:spacing w:line="300" w:lineRule="exact"/>
              <w:jc w:val="center"/>
              <w:rPr>
                <w:rFonts w:ascii="Times New Roman" w:hAnsi="Times New Roman" w:eastAsia="方正仿宋简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1135"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4</w:t>
            </w:r>
          </w:p>
        </w:tc>
        <w:tc>
          <w:tcPr>
            <w:tcW w:w="5027" w:type="dxa"/>
            <w:vAlign w:val="center"/>
          </w:tcPr>
          <w:p>
            <w:pPr>
              <w:spacing w:line="300" w:lineRule="exact"/>
              <w:jc w:val="left"/>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对建设单位未经批准进行临时建设；未按批准内容进行临时建设；临时建筑物、构筑物超过批准期限不拆除的行政处罚</w:t>
            </w:r>
          </w:p>
        </w:tc>
        <w:tc>
          <w:tcPr>
            <w:tcW w:w="1755"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行政处罚</w:t>
            </w:r>
          </w:p>
        </w:tc>
        <w:tc>
          <w:tcPr>
            <w:tcW w:w="2820"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区城市管理和综合执法局</w:t>
            </w:r>
          </w:p>
        </w:tc>
        <w:tc>
          <w:tcPr>
            <w:tcW w:w="2820"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委托至东平镇人民政府实施</w:t>
            </w:r>
          </w:p>
        </w:tc>
        <w:tc>
          <w:tcPr>
            <w:tcW w:w="1371" w:type="dxa"/>
            <w:vAlign w:val="center"/>
          </w:tcPr>
          <w:p>
            <w:pPr>
              <w:spacing w:line="300" w:lineRule="exact"/>
              <w:jc w:val="center"/>
              <w:rPr>
                <w:rFonts w:ascii="Times New Roman" w:hAnsi="Times New Roman" w:eastAsia="方正仿宋简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135"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5</w:t>
            </w:r>
          </w:p>
        </w:tc>
        <w:tc>
          <w:tcPr>
            <w:tcW w:w="5027" w:type="dxa"/>
            <w:vAlign w:val="center"/>
          </w:tcPr>
          <w:p>
            <w:pPr>
              <w:spacing w:line="300" w:lineRule="exact"/>
              <w:jc w:val="left"/>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对擅自倾倒、堆放、丢弃、遗撒污泥的行政处罚</w:t>
            </w:r>
          </w:p>
        </w:tc>
        <w:tc>
          <w:tcPr>
            <w:tcW w:w="1755"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行政处罚</w:t>
            </w:r>
          </w:p>
        </w:tc>
        <w:tc>
          <w:tcPr>
            <w:tcW w:w="2820"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区城市管理和综合执法局</w:t>
            </w:r>
          </w:p>
        </w:tc>
        <w:tc>
          <w:tcPr>
            <w:tcW w:w="2820"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委托至东平镇人民政府实施</w:t>
            </w:r>
          </w:p>
        </w:tc>
        <w:tc>
          <w:tcPr>
            <w:tcW w:w="1371" w:type="dxa"/>
            <w:vAlign w:val="center"/>
          </w:tcPr>
          <w:p>
            <w:pPr>
              <w:spacing w:line="300" w:lineRule="exact"/>
              <w:jc w:val="center"/>
              <w:rPr>
                <w:rFonts w:ascii="Times New Roman" w:hAnsi="Times New Roman" w:eastAsia="方正仿宋简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135"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6</w:t>
            </w:r>
          </w:p>
        </w:tc>
        <w:tc>
          <w:tcPr>
            <w:tcW w:w="5027" w:type="dxa"/>
            <w:vAlign w:val="center"/>
          </w:tcPr>
          <w:p>
            <w:pPr>
              <w:spacing w:line="300" w:lineRule="exact"/>
              <w:jc w:val="left"/>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对刻划、涂污风景名胜区景物、设施或者在风景名胜区内乱扔垃圾的行为的行政处罚</w:t>
            </w:r>
          </w:p>
        </w:tc>
        <w:tc>
          <w:tcPr>
            <w:tcW w:w="1755"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行政处罚</w:t>
            </w:r>
          </w:p>
        </w:tc>
        <w:tc>
          <w:tcPr>
            <w:tcW w:w="2820"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区城市管理和综合执法局</w:t>
            </w:r>
          </w:p>
        </w:tc>
        <w:tc>
          <w:tcPr>
            <w:tcW w:w="2820"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委托至东平镇人民政府实施</w:t>
            </w:r>
          </w:p>
        </w:tc>
        <w:tc>
          <w:tcPr>
            <w:tcW w:w="1371" w:type="dxa"/>
            <w:vAlign w:val="center"/>
          </w:tcPr>
          <w:p>
            <w:pPr>
              <w:spacing w:line="300" w:lineRule="exact"/>
              <w:jc w:val="center"/>
              <w:rPr>
                <w:rFonts w:ascii="Times New Roman" w:hAnsi="Times New Roman" w:eastAsia="方正仿宋简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1135"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7</w:t>
            </w:r>
          </w:p>
        </w:tc>
        <w:tc>
          <w:tcPr>
            <w:tcW w:w="5027" w:type="dxa"/>
            <w:vAlign w:val="center"/>
          </w:tcPr>
          <w:p>
            <w:pPr>
              <w:spacing w:line="300" w:lineRule="exact"/>
              <w:jc w:val="left"/>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对建设单位对城市生活垃圾处置设施未经验收或验收不合格投入使用的行政处罚</w:t>
            </w:r>
          </w:p>
        </w:tc>
        <w:tc>
          <w:tcPr>
            <w:tcW w:w="1755"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行政处罚</w:t>
            </w:r>
          </w:p>
        </w:tc>
        <w:tc>
          <w:tcPr>
            <w:tcW w:w="2820"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区城市管理和综合执法局</w:t>
            </w:r>
          </w:p>
        </w:tc>
        <w:tc>
          <w:tcPr>
            <w:tcW w:w="2820"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委托至东平镇人民政府实施</w:t>
            </w:r>
          </w:p>
        </w:tc>
        <w:tc>
          <w:tcPr>
            <w:tcW w:w="1371" w:type="dxa"/>
            <w:vAlign w:val="center"/>
          </w:tcPr>
          <w:p>
            <w:pPr>
              <w:spacing w:line="300" w:lineRule="exact"/>
              <w:jc w:val="center"/>
              <w:rPr>
                <w:rFonts w:ascii="Times New Roman" w:hAnsi="Times New Roman" w:eastAsia="方正仿宋简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jc w:val="center"/>
        </w:trPr>
        <w:tc>
          <w:tcPr>
            <w:tcW w:w="1135"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8</w:t>
            </w:r>
          </w:p>
        </w:tc>
        <w:tc>
          <w:tcPr>
            <w:tcW w:w="5027" w:type="dxa"/>
            <w:vAlign w:val="center"/>
          </w:tcPr>
          <w:p>
            <w:pPr>
              <w:spacing w:line="300" w:lineRule="exact"/>
              <w:jc w:val="left"/>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对露天焚烧或者使用未经环境保护行政主管部门批准的设施焚烧处理固体废物的，或者使用没有采取防渗措施的场所堆放、贮存、处置固体废物的；在江、河、湖、海、水库等沿岸堆放、贮存、处置固体废物，或者用填埋方式直接处置半固态或者液态废物的，或者将其他有毒有害废物混入生活垃圾填埋处置的处罚</w:t>
            </w:r>
          </w:p>
        </w:tc>
        <w:tc>
          <w:tcPr>
            <w:tcW w:w="1755"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行政处罚</w:t>
            </w:r>
          </w:p>
        </w:tc>
        <w:tc>
          <w:tcPr>
            <w:tcW w:w="2820"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区城市管理和综合执法局</w:t>
            </w:r>
          </w:p>
        </w:tc>
        <w:tc>
          <w:tcPr>
            <w:tcW w:w="2820"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委托至东平镇人民政府实施</w:t>
            </w:r>
          </w:p>
        </w:tc>
        <w:tc>
          <w:tcPr>
            <w:tcW w:w="1371" w:type="dxa"/>
            <w:vAlign w:val="center"/>
          </w:tcPr>
          <w:p>
            <w:pPr>
              <w:spacing w:line="300" w:lineRule="exact"/>
              <w:jc w:val="center"/>
              <w:rPr>
                <w:rFonts w:ascii="Times New Roman" w:hAnsi="Times New Roman" w:eastAsia="方正仿宋简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1135"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9</w:t>
            </w:r>
          </w:p>
        </w:tc>
        <w:tc>
          <w:tcPr>
            <w:tcW w:w="5027" w:type="dxa"/>
            <w:vAlign w:val="center"/>
          </w:tcPr>
          <w:p>
            <w:pPr>
              <w:spacing w:line="300" w:lineRule="exact"/>
              <w:jc w:val="left"/>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对产生、收集厨余垃圾的单位和其他生产经营者未将厨余垃圾交由具备相应资质条件的单位进行无害化处理的行政处罚</w:t>
            </w:r>
          </w:p>
        </w:tc>
        <w:tc>
          <w:tcPr>
            <w:tcW w:w="1755"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行政处罚</w:t>
            </w:r>
          </w:p>
        </w:tc>
        <w:tc>
          <w:tcPr>
            <w:tcW w:w="2820"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区城市管理和综合执法局</w:t>
            </w:r>
          </w:p>
        </w:tc>
        <w:tc>
          <w:tcPr>
            <w:tcW w:w="2820"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委托至东平镇人民政府实施</w:t>
            </w:r>
          </w:p>
        </w:tc>
        <w:tc>
          <w:tcPr>
            <w:tcW w:w="1371" w:type="dxa"/>
            <w:vAlign w:val="center"/>
          </w:tcPr>
          <w:p>
            <w:pPr>
              <w:spacing w:line="300" w:lineRule="exact"/>
              <w:jc w:val="center"/>
              <w:rPr>
                <w:rFonts w:ascii="Times New Roman" w:hAnsi="Times New Roman" w:eastAsia="方正仿宋简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135"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10</w:t>
            </w:r>
          </w:p>
        </w:tc>
        <w:tc>
          <w:tcPr>
            <w:tcW w:w="5027" w:type="dxa"/>
            <w:vAlign w:val="center"/>
          </w:tcPr>
          <w:p>
            <w:pPr>
              <w:spacing w:line="300" w:lineRule="exact"/>
              <w:jc w:val="left"/>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对施工单位未妥善处理垃圾、粪便和污水的行政处罚</w:t>
            </w:r>
          </w:p>
        </w:tc>
        <w:tc>
          <w:tcPr>
            <w:tcW w:w="1755"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行政处罚</w:t>
            </w:r>
          </w:p>
        </w:tc>
        <w:tc>
          <w:tcPr>
            <w:tcW w:w="2820"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区城市管理和综合执法局</w:t>
            </w:r>
          </w:p>
        </w:tc>
        <w:tc>
          <w:tcPr>
            <w:tcW w:w="2820"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委托至东平镇人民政府实施</w:t>
            </w:r>
          </w:p>
        </w:tc>
        <w:tc>
          <w:tcPr>
            <w:tcW w:w="1371" w:type="dxa"/>
            <w:vAlign w:val="center"/>
          </w:tcPr>
          <w:p>
            <w:pPr>
              <w:spacing w:line="300" w:lineRule="exact"/>
              <w:jc w:val="center"/>
              <w:rPr>
                <w:rFonts w:ascii="Times New Roman" w:hAnsi="Times New Roman" w:eastAsia="方正仿宋简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135"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11</w:t>
            </w:r>
          </w:p>
        </w:tc>
        <w:tc>
          <w:tcPr>
            <w:tcW w:w="5027"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对在历史建筑上刻划、涂污的行政处罚</w:t>
            </w:r>
          </w:p>
        </w:tc>
        <w:tc>
          <w:tcPr>
            <w:tcW w:w="1755"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行政处罚</w:t>
            </w:r>
          </w:p>
        </w:tc>
        <w:tc>
          <w:tcPr>
            <w:tcW w:w="2820"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区城市管理和综合执法局</w:t>
            </w:r>
          </w:p>
        </w:tc>
        <w:tc>
          <w:tcPr>
            <w:tcW w:w="2820"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委托至东平镇人民政府实施</w:t>
            </w:r>
          </w:p>
        </w:tc>
        <w:tc>
          <w:tcPr>
            <w:tcW w:w="1371" w:type="dxa"/>
            <w:vAlign w:val="center"/>
          </w:tcPr>
          <w:p>
            <w:pPr>
              <w:spacing w:line="300" w:lineRule="exact"/>
              <w:jc w:val="center"/>
              <w:rPr>
                <w:rFonts w:ascii="Times New Roman" w:hAnsi="Times New Roman" w:eastAsia="方正仿宋简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1135"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12</w:t>
            </w:r>
          </w:p>
        </w:tc>
        <w:tc>
          <w:tcPr>
            <w:tcW w:w="5027" w:type="dxa"/>
            <w:vAlign w:val="center"/>
          </w:tcPr>
          <w:p>
            <w:pPr>
              <w:spacing w:line="300" w:lineRule="exact"/>
              <w:jc w:val="left"/>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在公厕内乱丢垃圾、污物，随地吐痰，乱涂乱画的；破坏公厕设施、设备；未经批准擅自占用或者改变公厕使用性质的行政处罚</w:t>
            </w:r>
          </w:p>
        </w:tc>
        <w:tc>
          <w:tcPr>
            <w:tcW w:w="1755"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行政处罚</w:t>
            </w:r>
          </w:p>
        </w:tc>
        <w:tc>
          <w:tcPr>
            <w:tcW w:w="2820"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区城市管理和综合执法局</w:t>
            </w:r>
          </w:p>
        </w:tc>
        <w:tc>
          <w:tcPr>
            <w:tcW w:w="2820"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委托至东平镇人民政府实施</w:t>
            </w:r>
          </w:p>
        </w:tc>
        <w:tc>
          <w:tcPr>
            <w:tcW w:w="1371" w:type="dxa"/>
            <w:vAlign w:val="center"/>
          </w:tcPr>
          <w:p>
            <w:pPr>
              <w:spacing w:line="300" w:lineRule="exact"/>
              <w:jc w:val="center"/>
              <w:rPr>
                <w:rFonts w:ascii="Times New Roman" w:hAnsi="Times New Roman" w:eastAsia="方正仿宋简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1135"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13</w:t>
            </w:r>
          </w:p>
        </w:tc>
        <w:tc>
          <w:tcPr>
            <w:tcW w:w="5027" w:type="dxa"/>
            <w:vAlign w:val="center"/>
          </w:tcPr>
          <w:p>
            <w:pPr>
              <w:spacing w:line="300" w:lineRule="exact"/>
              <w:jc w:val="left"/>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对损坏城市树木花草；擅自砍伐、迁移城市树木；砍伐、擅自迁移古树名木或因养护不善致使古树名木受到损伤或死亡；破坏城市绿地内的树木支架、栏杆、花基、坐椅、庭园灯、建筑小品、水景设施和绿地供排水设施等绿化设施； 损坏城市绿化设施 的行政处罚</w:t>
            </w:r>
          </w:p>
        </w:tc>
        <w:tc>
          <w:tcPr>
            <w:tcW w:w="1755"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行政处罚</w:t>
            </w:r>
          </w:p>
        </w:tc>
        <w:tc>
          <w:tcPr>
            <w:tcW w:w="2820"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区城市管理和综合执法局</w:t>
            </w:r>
          </w:p>
        </w:tc>
        <w:tc>
          <w:tcPr>
            <w:tcW w:w="2820"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委托至东平镇人民政府实施</w:t>
            </w:r>
          </w:p>
        </w:tc>
        <w:tc>
          <w:tcPr>
            <w:tcW w:w="1371" w:type="dxa"/>
            <w:vAlign w:val="center"/>
          </w:tcPr>
          <w:p>
            <w:pPr>
              <w:spacing w:line="300" w:lineRule="exact"/>
              <w:jc w:val="center"/>
              <w:rPr>
                <w:rFonts w:ascii="Times New Roman" w:hAnsi="Times New Roman" w:eastAsia="方正仿宋简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1135"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14</w:t>
            </w:r>
          </w:p>
        </w:tc>
        <w:tc>
          <w:tcPr>
            <w:tcW w:w="5027" w:type="dxa"/>
            <w:vAlign w:val="center"/>
          </w:tcPr>
          <w:p>
            <w:pPr>
              <w:spacing w:line="300" w:lineRule="exact"/>
              <w:jc w:val="left"/>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对个人在公共场所随地吐痰、便溺，乱扔果皮、纸屑、烟蒂、口香糖、废电池以及各种食品包装物等废弃物；禁止乱倒垃圾、粪便和污水的行政处罚</w:t>
            </w:r>
          </w:p>
        </w:tc>
        <w:tc>
          <w:tcPr>
            <w:tcW w:w="1755"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行政处罚</w:t>
            </w:r>
          </w:p>
        </w:tc>
        <w:tc>
          <w:tcPr>
            <w:tcW w:w="2820"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区城市管理和综合执法局</w:t>
            </w:r>
          </w:p>
        </w:tc>
        <w:tc>
          <w:tcPr>
            <w:tcW w:w="2820"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委托至东平镇人民政府实施</w:t>
            </w:r>
          </w:p>
        </w:tc>
        <w:tc>
          <w:tcPr>
            <w:tcW w:w="1371" w:type="dxa"/>
            <w:vAlign w:val="center"/>
          </w:tcPr>
          <w:p>
            <w:pPr>
              <w:spacing w:line="300" w:lineRule="exact"/>
              <w:jc w:val="center"/>
              <w:rPr>
                <w:rFonts w:ascii="Times New Roman" w:hAnsi="Times New Roman" w:eastAsia="方正仿宋简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1135"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15</w:t>
            </w:r>
          </w:p>
        </w:tc>
        <w:tc>
          <w:tcPr>
            <w:tcW w:w="5027" w:type="dxa"/>
            <w:vAlign w:val="center"/>
          </w:tcPr>
          <w:p>
            <w:pPr>
              <w:spacing w:line="300" w:lineRule="exact"/>
              <w:jc w:val="left"/>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对在城市照明设施上刻划、涂污；在城市照明设施安全距离内，擅自植树、挖坑取土或设置其他物体，或倾倒含酸、碱、盐等腐蚀物或具有腐蚀性的废渣、废液；擅自在城市照明设施上张贴、悬挂、设置宣传品、广告；擅自在城市照明设施上架设线缆、安置其它设施或接用电源；擅自迁移、拆除、利用城市照明设施；可能影响城市照明设施正常运行的行为的行政处罚</w:t>
            </w:r>
          </w:p>
        </w:tc>
        <w:tc>
          <w:tcPr>
            <w:tcW w:w="1755"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行政处罚</w:t>
            </w:r>
          </w:p>
        </w:tc>
        <w:tc>
          <w:tcPr>
            <w:tcW w:w="2820"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区城市管理和综合执法局</w:t>
            </w:r>
          </w:p>
        </w:tc>
        <w:tc>
          <w:tcPr>
            <w:tcW w:w="2820"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委托至东平镇人民政府实施</w:t>
            </w:r>
          </w:p>
        </w:tc>
        <w:tc>
          <w:tcPr>
            <w:tcW w:w="1371" w:type="dxa"/>
            <w:vAlign w:val="center"/>
          </w:tcPr>
          <w:p>
            <w:pPr>
              <w:spacing w:line="300" w:lineRule="exact"/>
              <w:jc w:val="center"/>
              <w:rPr>
                <w:rFonts w:ascii="Times New Roman" w:hAnsi="Times New Roman" w:eastAsia="方正仿宋简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1135"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16</w:t>
            </w:r>
          </w:p>
        </w:tc>
        <w:tc>
          <w:tcPr>
            <w:tcW w:w="5027" w:type="dxa"/>
            <w:vAlign w:val="center"/>
          </w:tcPr>
          <w:p>
            <w:pPr>
              <w:spacing w:line="300" w:lineRule="exact"/>
              <w:jc w:val="left"/>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对生活垃圾分类管理责任人未建立生活垃圾日常分类管理制度，未记录产生的生活垃圾种类和去向，未接受环境卫生主管部门的监督检查；未开展生活垃圾分类知识宣传，未指导、监督单位和个人开展生活垃圾分类；未根据生活垃圾产生量和分类方法，未按照标准和分类标志设置生活垃圾分类收集点和收集容器，未保持生活垃圾分类收集容器正常使用；未明确生活垃圾的投放时间、地点；未制止混合已分类的生活垃圾；未督促检查垃圾分类，未将垃圾交由相关单位处理的行政处罚</w:t>
            </w:r>
          </w:p>
        </w:tc>
        <w:tc>
          <w:tcPr>
            <w:tcW w:w="1755"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行政处罚</w:t>
            </w:r>
          </w:p>
        </w:tc>
        <w:tc>
          <w:tcPr>
            <w:tcW w:w="2820"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区城市管理和综合执法局</w:t>
            </w:r>
          </w:p>
        </w:tc>
        <w:tc>
          <w:tcPr>
            <w:tcW w:w="2820"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委托至东平镇人民政府实施</w:t>
            </w:r>
          </w:p>
        </w:tc>
        <w:tc>
          <w:tcPr>
            <w:tcW w:w="1371" w:type="dxa"/>
            <w:vAlign w:val="center"/>
          </w:tcPr>
          <w:p>
            <w:pPr>
              <w:spacing w:line="300" w:lineRule="exact"/>
              <w:jc w:val="center"/>
              <w:rPr>
                <w:rFonts w:ascii="Times New Roman" w:hAnsi="Times New Roman" w:eastAsia="方正仿宋简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1135"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17</w:t>
            </w:r>
          </w:p>
        </w:tc>
        <w:tc>
          <w:tcPr>
            <w:tcW w:w="5027" w:type="dxa"/>
            <w:vAlign w:val="center"/>
          </w:tcPr>
          <w:p>
            <w:pPr>
              <w:spacing w:line="300" w:lineRule="exact"/>
              <w:jc w:val="left"/>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对工程施工单位擅自倾倒、抛撒或者堆放工程施工过程中产生的建筑垃圾的行政处罚</w:t>
            </w:r>
          </w:p>
        </w:tc>
        <w:tc>
          <w:tcPr>
            <w:tcW w:w="1755"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行政处罚</w:t>
            </w:r>
          </w:p>
        </w:tc>
        <w:tc>
          <w:tcPr>
            <w:tcW w:w="2820"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区城市管理和综合执法局</w:t>
            </w:r>
          </w:p>
        </w:tc>
        <w:tc>
          <w:tcPr>
            <w:tcW w:w="2820"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委托至东平镇人民政府实施</w:t>
            </w:r>
          </w:p>
        </w:tc>
        <w:tc>
          <w:tcPr>
            <w:tcW w:w="1371" w:type="dxa"/>
            <w:vAlign w:val="center"/>
          </w:tcPr>
          <w:p>
            <w:pPr>
              <w:spacing w:line="300" w:lineRule="exact"/>
              <w:jc w:val="center"/>
              <w:rPr>
                <w:rFonts w:ascii="Times New Roman" w:hAnsi="Times New Roman" w:eastAsia="方正仿宋简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1135"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18</w:t>
            </w:r>
          </w:p>
        </w:tc>
        <w:tc>
          <w:tcPr>
            <w:tcW w:w="5027" w:type="dxa"/>
            <w:vAlign w:val="center"/>
          </w:tcPr>
          <w:p>
            <w:pPr>
              <w:spacing w:line="300" w:lineRule="exact"/>
              <w:jc w:val="left"/>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对城市绿化建设单位、设计单位、施工单位未经批准或未按批准的绿化规划（设计）方案施工的行政处罚</w:t>
            </w:r>
          </w:p>
        </w:tc>
        <w:tc>
          <w:tcPr>
            <w:tcW w:w="1755"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行政处罚</w:t>
            </w:r>
          </w:p>
        </w:tc>
        <w:tc>
          <w:tcPr>
            <w:tcW w:w="2820"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区城市管理和综合执法局</w:t>
            </w:r>
          </w:p>
        </w:tc>
        <w:tc>
          <w:tcPr>
            <w:tcW w:w="2820"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委托至东平镇人民政府实施</w:t>
            </w:r>
          </w:p>
        </w:tc>
        <w:tc>
          <w:tcPr>
            <w:tcW w:w="1371" w:type="dxa"/>
            <w:vAlign w:val="center"/>
          </w:tcPr>
          <w:p>
            <w:pPr>
              <w:spacing w:line="300" w:lineRule="exact"/>
              <w:jc w:val="center"/>
              <w:rPr>
                <w:rFonts w:ascii="Times New Roman" w:hAnsi="Times New Roman" w:eastAsia="方正仿宋简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1135"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19</w:t>
            </w:r>
          </w:p>
        </w:tc>
        <w:tc>
          <w:tcPr>
            <w:tcW w:w="5027" w:type="dxa"/>
            <w:vAlign w:val="center"/>
          </w:tcPr>
          <w:p>
            <w:pPr>
              <w:spacing w:line="300" w:lineRule="exact"/>
              <w:jc w:val="left"/>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对未经同意擅自占用城市绿化用地或超过占用期限的行政处罚</w:t>
            </w:r>
          </w:p>
        </w:tc>
        <w:tc>
          <w:tcPr>
            <w:tcW w:w="1755"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行政处罚</w:t>
            </w:r>
          </w:p>
        </w:tc>
        <w:tc>
          <w:tcPr>
            <w:tcW w:w="2820"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区城市管理和综合执法局</w:t>
            </w:r>
          </w:p>
        </w:tc>
        <w:tc>
          <w:tcPr>
            <w:tcW w:w="2820"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委托至东平镇人民政府实施</w:t>
            </w:r>
          </w:p>
        </w:tc>
        <w:tc>
          <w:tcPr>
            <w:tcW w:w="1371" w:type="dxa"/>
            <w:vAlign w:val="center"/>
          </w:tcPr>
          <w:p>
            <w:pPr>
              <w:spacing w:line="300" w:lineRule="exact"/>
              <w:jc w:val="center"/>
              <w:rPr>
                <w:rFonts w:ascii="Times New Roman" w:hAnsi="Times New Roman" w:eastAsia="方正仿宋简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135"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20</w:t>
            </w:r>
          </w:p>
        </w:tc>
        <w:tc>
          <w:tcPr>
            <w:tcW w:w="5027" w:type="dxa"/>
            <w:vAlign w:val="center"/>
          </w:tcPr>
          <w:p>
            <w:pPr>
              <w:spacing w:line="300" w:lineRule="exact"/>
              <w:jc w:val="left"/>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对不服从公共绿地管理单位管理的商业、服务摊点的行政处罚</w:t>
            </w:r>
          </w:p>
        </w:tc>
        <w:tc>
          <w:tcPr>
            <w:tcW w:w="1755"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行政处罚</w:t>
            </w:r>
          </w:p>
        </w:tc>
        <w:tc>
          <w:tcPr>
            <w:tcW w:w="2820"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区城市管理和综合执法局</w:t>
            </w:r>
          </w:p>
        </w:tc>
        <w:tc>
          <w:tcPr>
            <w:tcW w:w="2820"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委托至东平镇人民政府实施</w:t>
            </w:r>
          </w:p>
        </w:tc>
        <w:tc>
          <w:tcPr>
            <w:tcW w:w="1371" w:type="dxa"/>
            <w:vAlign w:val="center"/>
          </w:tcPr>
          <w:p>
            <w:pPr>
              <w:spacing w:line="300" w:lineRule="exact"/>
              <w:jc w:val="center"/>
              <w:rPr>
                <w:rFonts w:ascii="Times New Roman" w:hAnsi="Times New Roman" w:eastAsia="方正仿宋简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1135"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21</w:t>
            </w:r>
          </w:p>
        </w:tc>
        <w:tc>
          <w:tcPr>
            <w:tcW w:w="5027" w:type="dxa"/>
            <w:vAlign w:val="center"/>
          </w:tcPr>
          <w:p>
            <w:pPr>
              <w:spacing w:line="300" w:lineRule="exact"/>
              <w:jc w:val="left"/>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对擅自改变规划绿地性质；在城市绿地内的对树木和公共设施上涂、写、刻、画和悬挂重物；在城市绿地内，攀、折、钉、栓树木，采摘花草，践踏地被，丢弃废弃物；在城市绿地内，倾倒、排放有毒有害物质，堆放、焚烧物料；在城市绿地内，以树承重、就树搭建；在城市绿地内，采石取土、建坟的在城市绿地内，进行损坏绿化的娱乐活动；在城市绿地内，进行损坏绿化的娱乐活动；破坏树木支架、栏杆、花基、坐椅、庭园灯、建筑小品、水景设施和绿地供排水设施等绿化设施；擅自砍伐、迁移城市绿地内树木花草、绿化设施；损害城市绿地内古树名木正常生长；擅自迁移、砍伐城市绿地内古树名木，损害古树名木致死的行政处罚</w:t>
            </w:r>
          </w:p>
        </w:tc>
        <w:tc>
          <w:tcPr>
            <w:tcW w:w="1755"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行政处罚</w:t>
            </w:r>
          </w:p>
        </w:tc>
        <w:tc>
          <w:tcPr>
            <w:tcW w:w="2820"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区城市管理和综合执法局</w:t>
            </w:r>
          </w:p>
        </w:tc>
        <w:tc>
          <w:tcPr>
            <w:tcW w:w="2820" w:type="dxa"/>
            <w:vAlign w:val="center"/>
          </w:tcPr>
          <w:p>
            <w:pPr>
              <w:spacing w:line="300" w:lineRule="exact"/>
              <w:jc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委托至东平镇人民政府实施</w:t>
            </w:r>
          </w:p>
        </w:tc>
        <w:tc>
          <w:tcPr>
            <w:tcW w:w="1371" w:type="dxa"/>
            <w:vAlign w:val="center"/>
          </w:tcPr>
          <w:p>
            <w:pPr>
              <w:spacing w:line="300" w:lineRule="exact"/>
              <w:jc w:val="center"/>
              <w:rPr>
                <w:rFonts w:ascii="Times New Roman" w:hAnsi="Times New Roman" w:eastAsia="方正仿宋简体" w:cs="Times New Roman"/>
                <w:color w:val="000000"/>
                <w:sz w:val="24"/>
              </w:rPr>
            </w:pPr>
          </w:p>
        </w:tc>
      </w:tr>
    </w:tbl>
    <w:p>
      <w:pPr>
        <w:spacing w:line="660" w:lineRule="exact"/>
        <w:rPr>
          <w:szCs w:val="32"/>
        </w:rPr>
        <w:sectPr>
          <w:footerReference r:id="rId3" w:type="default"/>
          <w:pgSz w:w="16838" w:h="11906" w:orient="landscape"/>
          <w:pgMar w:top="1800" w:right="1440" w:bottom="1293" w:left="1497" w:header="851" w:footer="992" w:gutter="0"/>
          <w:cols w:space="720"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320" w:rightChars="100"/>
      <w:rPr>
        <w:rStyle w:val="7"/>
        <w:rFonts w:ascii="宋体" w:hAnsi="宋体"/>
        <w:sz w:val="28"/>
      </w:rPr>
    </w:pPr>
    <w:r>
      <w:rPr>
        <w:rStyle w:val="7"/>
        <w:rFonts w:hint="eastAsia" w:ascii="宋体" w:hAnsi="宋体"/>
        <w:sz w:val="28"/>
      </w:rPr>
      <w:t xml:space="preserve">- </w:t>
    </w:r>
    <w:r>
      <w:rPr>
        <w:rStyle w:val="7"/>
        <w:rFonts w:ascii="宋体" w:hAnsi="宋体"/>
        <w:sz w:val="28"/>
      </w:rPr>
      <w:fldChar w:fldCharType="begin"/>
    </w:r>
    <w:r>
      <w:rPr>
        <w:rStyle w:val="7"/>
        <w:rFonts w:ascii="宋体" w:hAnsi="宋体"/>
        <w:sz w:val="28"/>
      </w:rPr>
      <w:instrText xml:space="preserve">PAGE  </w:instrText>
    </w:r>
    <w:r>
      <w:rPr>
        <w:rStyle w:val="7"/>
        <w:rFonts w:ascii="宋体" w:hAnsi="宋体"/>
        <w:sz w:val="28"/>
      </w:rPr>
      <w:fldChar w:fldCharType="separate"/>
    </w:r>
    <w:r>
      <w:rPr>
        <w:rStyle w:val="7"/>
        <w:rFonts w:ascii="宋体" w:hAnsi="宋体"/>
        <w:sz w:val="28"/>
      </w:rPr>
      <w:t>8</w:t>
    </w:r>
    <w:r>
      <w:rPr>
        <w:rStyle w:val="7"/>
        <w:rFonts w:ascii="宋体" w:hAnsi="宋体"/>
        <w:sz w:val="28"/>
      </w:rPr>
      <w:fldChar w:fldCharType="end"/>
    </w:r>
    <w:r>
      <w:rPr>
        <w:rStyle w:val="7"/>
        <w:rFonts w:hint="eastAsia" w:ascii="宋体" w:hAnsi="宋体"/>
        <w:sz w:val="28"/>
      </w:rPr>
      <w:t xml:space="preserve"> -</w:t>
    </w:r>
  </w:p>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3"/>
                            <w:rPr>
                              <w:rFonts w:ascii="仿宋_GB2312" w:hAnsi="仿宋_GB2312" w:cs="仿宋_GB2312"/>
                              <w:sz w:val="28"/>
                              <w:szCs w:val="28"/>
                            </w:rPr>
                          </w:pPr>
                        </w:p>
                      </w:txbxContent>
                    </wps:txbx>
                    <wps:bodyPr vert="horz" wrap="none" lIns="0" tIns="0" rIns="0" bIns="0" anchor="t" anchorCtr="false">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zql5uc8AAAAFAQAADwAAAAAAAAABACAAAAA4&#10;AAAAZHJzL2Rvd25yZXYueG1sUEsBAhQAFAAAAAgAh07iQKj/Tc3EAQAAeQMAAA4AAAAAAAAAAQAg&#10;AAAANAEAAGRycy9lMm9Eb2MueG1sUEsFBgAAAAAGAAYAWQEAAGoFAAAAAA==&#10;">
              <v:fill on="f" focussize="0,0"/>
              <v:stroke on="f"/>
              <v:imagedata o:title=""/>
              <o:lock v:ext="edit" aspectratio="f"/>
              <v:textbox inset="0mm,0mm,0mm,0mm" style="mso-fit-shape-to-text:t;">
                <w:txbxContent>
                  <w:p>
                    <w:pPr>
                      <w:pStyle w:val="3"/>
                      <w:rPr>
                        <w:rFonts w:ascii="仿宋_GB2312" w:hAnsi="仿宋_GB2312" w:cs="仿宋_GB2312"/>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D7466"/>
    <w:rsid w:val="FFFD7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Heading1"/>
    <w:next w:val="1"/>
    <w:qFormat/>
    <w:uiPriority w:val="0"/>
    <w:pPr>
      <w:keepNext/>
      <w:keepLines/>
      <w:widowControl w:val="0"/>
      <w:spacing w:before="340" w:after="330" w:line="576" w:lineRule="auto"/>
      <w:jc w:val="both"/>
      <w:textAlignment w:val="baseline"/>
    </w:pPr>
    <w:rPr>
      <w:rFonts w:ascii="Calibri" w:hAnsi="Calibri" w:eastAsia="宋体" w:cs="Times New Roman"/>
      <w:b/>
      <w:bCs/>
      <w:kern w:val="44"/>
      <w:sz w:val="44"/>
      <w:szCs w:val="4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2024-05-24T09:55:00Z</dcterms:created>
  <dc:creator>kylin</dc:creator>
  <cp:lastModifiedBy>kylin</cp:lastModifiedBy>
  <dcterms:modified xsi:type="dcterms:W3CDTF">2024-05-24T09:57:36Z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