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黑体" w:hAnsi="黑体" w:eastAsia="黑体"/>
          <w:sz w:val="30"/>
          <w:szCs w:val="30"/>
        </w:rPr>
      </w:pPr>
      <w:r>
        <w:rPr>
          <w:rFonts w:hint="eastAsia" w:ascii="黑体" w:hAnsi="黑体" w:eastAsia="黑体"/>
          <w:sz w:val="30"/>
          <w:szCs w:val="30"/>
          <w:lang w:eastAsia="zh-CN"/>
        </w:rPr>
        <w:t>附</w:t>
      </w:r>
      <w:r>
        <w:rPr>
          <w:rFonts w:hint="eastAsia" w:ascii="黑体" w:hAnsi="黑体" w:eastAsia="黑体"/>
          <w:sz w:val="30"/>
          <w:szCs w:val="30"/>
        </w:rPr>
        <w:t>件</w:t>
      </w:r>
    </w:p>
    <w:p>
      <w:pPr>
        <w:pStyle w:val="4"/>
      </w:pPr>
    </w:p>
    <w:p>
      <w:pPr>
        <w:spacing w:line="500" w:lineRule="exact"/>
        <w:jc w:val="center"/>
        <w:rPr>
          <w:rFonts w:ascii="黑体" w:hAnsi="黑体" w:eastAsia="黑体"/>
          <w:sz w:val="30"/>
          <w:szCs w:val="30"/>
        </w:rPr>
      </w:pPr>
      <w:bookmarkStart w:id="0" w:name="_GoBack"/>
      <w:r>
        <w:rPr>
          <w:rFonts w:hint="eastAsia" w:ascii="方正小标宋简体" w:eastAsia="方正小标宋简体"/>
          <w:sz w:val="44"/>
          <w:szCs w:val="44"/>
        </w:rPr>
        <w:t>2024年阳江市阳东区十件民生实事1-5月完成情况表</w:t>
      </w:r>
    </w:p>
    <w:bookmarkEnd w:id="0"/>
    <w:p>
      <w:pPr>
        <w:spacing w:line="40" w:lineRule="exact"/>
      </w:pPr>
    </w:p>
    <w:p>
      <w:pPr>
        <w:spacing w:line="40" w:lineRule="exact"/>
      </w:pPr>
    </w:p>
    <w:tbl>
      <w:tblPr>
        <w:tblStyle w:val="6"/>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1062"/>
        <w:gridCol w:w="723"/>
        <w:gridCol w:w="1243"/>
        <w:gridCol w:w="2835"/>
        <w:gridCol w:w="3031"/>
        <w:gridCol w:w="776"/>
        <w:gridCol w:w="1124"/>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blHeader/>
          <w:jc w:val="center"/>
        </w:trPr>
        <w:tc>
          <w:tcPr>
            <w:tcW w:w="412"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359"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245"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420"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956"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1022"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251"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完成</w:t>
            </w:r>
          </w:p>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情况</w:t>
            </w:r>
          </w:p>
        </w:tc>
        <w:tc>
          <w:tcPr>
            <w:tcW w:w="380"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954" w:type="pct"/>
            <w:shd w:val="clear" w:color="auto" w:fill="FFFFFF"/>
            <w:vAlign w:val="center"/>
          </w:tcPr>
          <w:p>
            <w:pPr>
              <w:autoSpaceDN w:val="0"/>
              <w:spacing w:line="30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一、提升医养服务水平</w:t>
            </w:r>
          </w:p>
        </w:tc>
        <w:tc>
          <w:tcPr>
            <w:tcW w:w="359"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李南轼</w:t>
            </w:r>
          </w:p>
        </w:tc>
        <w:tc>
          <w:tcPr>
            <w:tcW w:w="245"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区卫生健康局</w:t>
            </w:r>
          </w:p>
        </w:tc>
        <w:tc>
          <w:tcPr>
            <w:tcW w:w="420" w:type="pct"/>
            <w:shd w:val="clear" w:color="auto" w:fill="FFFFFF"/>
            <w:vAlign w:val="center"/>
          </w:tcPr>
          <w:p>
            <w:pPr>
              <w:adjustRightInd w:val="0"/>
              <w:snapToGrid w:val="0"/>
              <w:spacing w:line="300" w:lineRule="exact"/>
              <w:jc w:val="center"/>
              <w:rPr>
                <w:rFonts w:eastAsia="方正仿宋简体"/>
                <w:sz w:val="24"/>
                <w:szCs w:val="24"/>
              </w:rPr>
            </w:pPr>
            <w:r>
              <w:rPr>
                <w:rFonts w:eastAsia="方正仿宋简体"/>
                <w:sz w:val="24"/>
                <w:szCs w:val="24"/>
              </w:rPr>
              <w:t>红丰镇政府</w:t>
            </w:r>
          </w:p>
        </w:tc>
        <w:tc>
          <w:tcPr>
            <w:tcW w:w="956" w:type="pct"/>
            <w:shd w:val="clear" w:color="auto" w:fill="FFFFFF"/>
            <w:vAlign w:val="center"/>
          </w:tcPr>
          <w:p>
            <w:pPr>
              <w:autoSpaceDN w:val="0"/>
              <w:spacing w:line="280" w:lineRule="exact"/>
              <w:textAlignment w:val="center"/>
              <w:rPr>
                <w:rFonts w:eastAsia="方正仿宋简体"/>
                <w:sz w:val="24"/>
                <w:szCs w:val="24"/>
              </w:rPr>
            </w:pPr>
            <w:r>
              <w:rPr>
                <w:rFonts w:eastAsia="方正仿宋简体"/>
                <w:sz w:val="24"/>
                <w:szCs w:val="24"/>
              </w:rPr>
              <w:t>1.在红丰镇卫生院建设区第一家公立医院医养结合服务中心。</w:t>
            </w:r>
          </w:p>
        </w:tc>
        <w:tc>
          <w:tcPr>
            <w:tcW w:w="1022" w:type="pct"/>
            <w:shd w:val="clear" w:color="auto" w:fill="FFFFFF"/>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已建成</w:t>
            </w:r>
            <w:r>
              <w:rPr>
                <w:rFonts w:eastAsia="方正仿宋简体"/>
                <w:sz w:val="24"/>
                <w:szCs w:val="24"/>
              </w:rPr>
              <w:t>医养结合服务中心</w:t>
            </w:r>
            <w:r>
              <w:rPr>
                <w:rFonts w:hint="eastAsia" w:eastAsia="方正仿宋简体"/>
                <w:sz w:val="24"/>
                <w:szCs w:val="24"/>
              </w:rPr>
              <w:t>并于5月27日开业。</w:t>
            </w:r>
          </w:p>
        </w:tc>
        <w:tc>
          <w:tcPr>
            <w:tcW w:w="251" w:type="pct"/>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100%</w:t>
            </w:r>
          </w:p>
        </w:tc>
        <w:tc>
          <w:tcPr>
            <w:tcW w:w="380" w:type="pct"/>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pacing w:val="-20"/>
                <w:sz w:val="24"/>
                <w:szCs w:val="24"/>
              </w:rPr>
              <w:t>无</w:t>
            </w:r>
          </w:p>
        </w:tc>
        <w:tc>
          <w:tcPr>
            <w:tcW w:w="954" w:type="pct"/>
            <w:shd w:val="clear" w:color="auto" w:fill="FFFFFF"/>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jc w:val="center"/>
        </w:trPr>
        <w:tc>
          <w:tcPr>
            <w:tcW w:w="412" w:type="pct"/>
            <w:vMerge w:val="continue"/>
            <w:shd w:val="clear" w:color="auto" w:fill="FFFFFF"/>
            <w:vAlign w:val="center"/>
          </w:tcPr>
          <w:p>
            <w:pPr>
              <w:autoSpaceDN w:val="0"/>
              <w:spacing w:line="300" w:lineRule="exact"/>
              <w:textAlignment w:val="center"/>
              <w:rPr>
                <w:rFonts w:eastAsia="方正仿宋简体"/>
                <w:b/>
                <w:sz w:val="24"/>
                <w:szCs w:val="24"/>
              </w:rPr>
            </w:pPr>
          </w:p>
        </w:tc>
        <w:tc>
          <w:tcPr>
            <w:tcW w:w="359" w:type="pct"/>
            <w:vMerge w:val="continue"/>
            <w:shd w:val="clear" w:color="auto" w:fill="FFFFFF"/>
            <w:vAlign w:val="center"/>
          </w:tcPr>
          <w:p>
            <w:pPr>
              <w:autoSpaceDN w:val="0"/>
              <w:spacing w:line="300" w:lineRule="exact"/>
              <w:jc w:val="center"/>
              <w:textAlignment w:val="center"/>
              <w:rPr>
                <w:rFonts w:eastAsia="方正仿宋简体"/>
                <w:sz w:val="24"/>
                <w:szCs w:val="24"/>
              </w:rPr>
            </w:pPr>
          </w:p>
        </w:tc>
        <w:tc>
          <w:tcPr>
            <w:tcW w:w="245"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区民政局、区残联</w:t>
            </w:r>
          </w:p>
        </w:tc>
        <w:tc>
          <w:tcPr>
            <w:tcW w:w="420"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956" w:type="pct"/>
            <w:vMerge w:val="restar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2.做好我区分散供养特困老人、建档立卡贫困高龄和失能人员、困难重度残疾人家庭适老化改造和无障碍改造，其中适老化改造完成200户，无障碍改造完成100户。</w:t>
            </w:r>
          </w:p>
        </w:tc>
        <w:tc>
          <w:tcPr>
            <w:tcW w:w="1022"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已收集改造对象资料627户，正在进行项目招标工作。</w:t>
            </w:r>
          </w:p>
        </w:tc>
        <w:tc>
          <w:tcPr>
            <w:tcW w:w="251"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30%</w:t>
            </w:r>
          </w:p>
        </w:tc>
        <w:tc>
          <w:tcPr>
            <w:tcW w:w="380"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954"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加快项目招标进度，</w:t>
            </w:r>
            <w:r>
              <w:rPr>
                <w:rFonts w:hint="eastAsia" w:eastAsia="方正仿宋简体"/>
                <w:sz w:val="24"/>
                <w:szCs w:val="24"/>
              </w:rPr>
              <w:t>争取10月</w:t>
            </w:r>
            <w:r>
              <w:rPr>
                <w:rFonts w:eastAsia="方正仿宋简体"/>
                <w:sz w:val="24"/>
                <w:szCs w:val="24"/>
              </w:rPr>
              <w:t>底完成改造任务。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412" w:type="pct"/>
            <w:vMerge w:val="continue"/>
            <w:shd w:val="clear" w:color="auto" w:fill="FFFFFF"/>
            <w:vAlign w:val="center"/>
          </w:tcPr>
          <w:p>
            <w:pPr>
              <w:spacing w:line="300" w:lineRule="exact"/>
              <w:rPr>
                <w:rFonts w:eastAsia="方正仿宋简体"/>
                <w:sz w:val="24"/>
                <w:szCs w:val="24"/>
              </w:rPr>
            </w:pPr>
          </w:p>
        </w:tc>
        <w:tc>
          <w:tcPr>
            <w:tcW w:w="359" w:type="pct"/>
            <w:vMerge w:val="continue"/>
            <w:shd w:val="clear" w:color="auto" w:fill="FFFFFF"/>
            <w:vAlign w:val="center"/>
          </w:tcPr>
          <w:p>
            <w:pPr>
              <w:spacing w:line="300" w:lineRule="exact"/>
              <w:jc w:val="center"/>
              <w:rPr>
                <w:rFonts w:eastAsia="方正仿宋简体"/>
                <w:sz w:val="24"/>
                <w:szCs w:val="24"/>
              </w:rPr>
            </w:pPr>
          </w:p>
        </w:tc>
        <w:tc>
          <w:tcPr>
            <w:tcW w:w="245" w:type="pct"/>
            <w:vMerge w:val="continue"/>
            <w:shd w:val="clear" w:color="auto" w:fill="FFFFFF"/>
            <w:vAlign w:val="center"/>
          </w:tcPr>
          <w:p>
            <w:pPr>
              <w:spacing w:line="300" w:lineRule="exact"/>
              <w:rPr>
                <w:rFonts w:eastAsia="方正仿宋简体"/>
                <w:sz w:val="24"/>
                <w:szCs w:val="24"/>
              </w:rPr>
            </w:pPr>
          </w:p>
        </w:tc>
        <w:tc>
          <w:tcPr>
            <w:tcW w:w="420" w:type="pct"/>
            <w:vMerge w:val="continue"/>
            <w:shd w:val="clear" w:color="auto" w:fill="FFFFFF"/>
            <w:vAlign w:val="center"/>
          </w:tcPr>
          <w:p>
            <w:pPr>
              <w:spacing w:line="300" w:lineRule="exact"/>
              <w:rPr>
                <w:rFonts w:eastAsia="方正仿宋简体"/>
                <w:sz w:val="24"/>
                <w:szCs w:val="24"/>
              </w:rPr>
            </w:pPr>
          </w:p>
        </w:tc>
        <w:tc>
          <w:tcPr>
            <w:tcW w:w="956" w:type="pct"/>
            <w:vMerge w:val="continue"/>
            <w:shd w:val="clear" w:color="auto" w:fill="FFFFFF"/>
            <w:vAlign w:val="center"/>
          </w:tcPr>
          <w:p>
            <w:pPr>
              <w:spacing w:line="300" w:lineRule="exact"/>
              <w:rPr>
                <w:rFonts w:eastAsia="方正仿宋简体"/>
                <w:sz w:val="24"/>
                <w:szCs w:val="24"/>
              </w:rPr>
            </w:pPr>
          </w:p>
        </w:tc>
        <w:tc>
          <w:tcPr>
            <w:tcW w:w="1022"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已</w:t>
            </w:r>
            <w:r>
              <w:rPr>
                <w:rFonts w:hint="eastAsia" w:eastAsia="方正仿宋简体"/>
                <w:sz w:val="24"/>
                <w:szCs w:val="24"/>
              </w:rPr>
              <w:t>完成11</w:t>
            </w:r>
            <w:r>
              <w:rPr>
                <w:rFonts w:eastAsia="方正仿宋简体"/>
                <w:sz w:val="24"/>
                <w:szCs w:val="24"/>
              </w:rPr>
              <w:t>个镇的</w:t>
            </w:r>
            <w:r>
              <w:rPr>
                <w:rFonts w:hint="eastAsia" w:eastAsia="方正仿宋简体"/>
                <w:sz w:val="24"/>
                <w:szCs w:val="24"/>
              </w:rPr>
              <w:t>困难重度残疾人家庭无障碍改造的筛</w:t>
            </w:r>
            <w:r>
              <w:rPr>
                <w:rFonts w:eastAsia="方正仿宋简体"/>
                <w:sz w:val="24"/>
                <w:szCs w:val="24"/>
              </w:rPr>
              <w:t>查</w:t>
            </w:r>
            <w:r>
              <w:rPr>
                <w:rFonts w:hint="eastAsia" w:eastAsia="方正仿宋简体"/>
                <w:sz w:val="24"/>
                <w:szCs w:val="24"/>
              </w:rPr>
              <w:t>工作</w:t>
            </w:r>
            <w:r>
              <w:rPr>
                <w:rFonts w:eastAsia="方正仿宋简体"/>
                <w:sz w:val="24"/>
                <w:szCs w:val="24"/>
              </w:rPr>
              <w:t>，</w:t>
            </w:r>
            <w:r>
              <w:rPr>
                <w:rFonts w:hint="eastAsia" w:eastAsia="方正仿宋简体"/>
                <w:sz w:val="24"/>
                <w:szCs w:val="24"/>
              </w:rPr>
              <w:t>共筛</w:t>
            </w:r>
            <w:r>
              <w:rPr>
                <w:rFonts w:eastAsia="方正仿宋简体"/>
                <w:sz w:val="24"/>
                <w:szCs w:val="24"/>
              </w:rPr>
              <w:t>查</w:t>
            </w:r>
            <w:r>
              <w:rPr>
                <w:rFonts w:hint="eastAsia" w:eastAsia="方正仿宋简体"/>
                <w:sz w:val="24"/>
                <w:szCs w:val="24"/>
              </w:rPr>
              <w:t>162户，</w:t>
            </w:r>
            <w:r>
              <w:rPr>
                <w:rFonts w:eastAsia="方正仿宋简体"/>
                <w:sz w:val="24"/>
                <w:szCs w:val="24"/>
              </w:rPr>
              <w:t>落实</w:t>
            </w:r>
            <w:r>
              <w:rPr>
                <w:rFonts w:hint="eastAsia" w:eastAsia="方正仿宋简体"/>
                <w:sz w:val="24"/>
                <w:szCs w:val="24"/>
              </w:rPr>
              <w:t>116</w:t>
            </w:r>
            <w:r>
              <w:rPr>
                <w:rFonts w:eastAsia="方正仿宋简体"/>
                <w:sz w:val="24"/>
                <w:szCs w:val="24"/>
              </w:rPr>
              <w:t>户</w:t>
            </w:r>
            <w:r>
              <w:rPr>
                <w:rFonts w:hint="eastAsia" w:eastAsia="方正仿宋简体"/>
                <w:sz w:val="24"/>
                <w:szCs w:val="24"/>
              </w:rPr>
              <w:t>筛</w:t>
            </w:r>
            <w:r>
              <w:rPr>
                <w:rFonts w:eastAsia="方正仿宋简体"/>
                <w:sz w:val="24"/>
                <w:szCs w:val="24"/>
              </w:rPr>
              <w:t>查合格</w:t>
            </w:r>
            <w:r>
              <w:rPr>
                <w:rFonts w:hint="eastAsia" w:eastAsia="方正仿宋简体"/>
                <w:sz w:val="24"/>
                <w:szCs w:val="24"/>
              </w:rPr>
              <w:t>对象。</w:t>
            </w:r>
          </w:p>
        </w:tc>
        <w:tc>
          <w:tcPr>
            <w:tcW w:w="251"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20%</w:t>
            </w:r>
          </w:p>
        </w:tc>
        <w:tc>
          <w:tcPr>
            <w:tcW w:w="380" w:type="pct"/>
            <w:shd w:val="clear" w:color="auto" w:fill="FFFFFF"/>
            <w:vAlign w:val="center"/>
          </w:tcPr>
          <w:p>
            <w:pPr>
              <w:autoSpaceDN w:val="0"/>
              <w:spacing w:line="300" w:lineRule="exact"/>
              <w:textAlignment w:val="center"/>
              <w:rPr>
                <w:rFonts w:eastAsia="方正仿宋简体"/>
                <w:sz w:val="24"/>
                <w:szCs w:val="24"/>
              </w:rPr>
            </w:pPr>
            <w:r>
              <w:rPr>
                <w:rFonts w:hint="eastAsia" w:eastAsia="方正仿宋简体"/>
                <w:sz w:val="24"/>
                <w:szCs w:val="24"/>
              </w:rPr>
              <w:t>相关资料未完善。</w:t>
            </w:r>
          </w:p>
        </w:tc>
        <w:tc>
          <w:tcPr>
            <w:tcW w:w="954" w:type="pct"/>
            <w:shd w:val="clear" w:color="auto" w:fill="FFFFFF"/>
            <w:vAlign w:val="center"/>
          </w:tcPr>
          <w:p>
            <w:pPr>
              <w:autoSpaceDN w:val="0"/>
              <w:spacing w:line="300" w:lineRule="exact"/>
              <w:textAlignment w:val="center"/>
              <w:rPr>
                <w:rFonts w:eastAsia="方正仿宋简体"/>
                <w:sz w:val="24"/>
                <w:szCs w:val="24"/>
              </w:rPr>
            </w:pPr>
            <w:r>
              <w:rPr>
                <w:rFonts w:eastAsia="方正仿宋简体"/>
                <w:sz w:val="24"/>
                <w:szCs w:val="24"/>
              </w:rPr>
              <w:t>无障碍改造</w:t>
            </w:r>
            <w:r>
              <w:rPr>
                <w:rFonts w:hint="eastAsia" w:eastAsia="方正仿宋简体"/>
                <w:sz w:val="24"/>
                <w:szCs w:val="24"/>
              </w:rPr>
              <w:t>项目准备出预算和图纸，将在各镇进行公示。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二、提升基础教育发展水平</w:t>
            </w:r>
          </w:p>
        </w:tc>
        <w:tc>
          <w:tcPr>
            <w:tcW w:w="359"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李南轼</w:t>
            </w:r>
          </w:p>
        </w:tc>
        <w:tc>
          <w:tcPr>
            <w:tcW w:w="245"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区教育局</w:t>
            </w:r>
          </w:p>
        </w:tc>
        <w:tc>
          <w:tcPr>
            <w:tcW w:w="420" w:type="pct"/>
            <w:shd w:val="clear" w:color="auto" w:fill="FFFFFF"/>
            <w:vAlign w:val="center"/>
          </w:tcPr>
          <w:p>
            <w:pPr>
              <w:autoSpaceDN w:val="0"/>
              <w:spacing w:line="280" w:lineRule="exact"/>
              <w:jc w:val="center"/>
              <w:textAlignment w:val="center"/>
              <w:rPr>
                <w:rFonts w:eastAsia="方正仿宋简体"/>
                <w:sz w:val="24"/>
                <w:szCs w:val="24"/>
              </w:rPr>
            </w:pPr>
            <w:r>
              <w:rPr>
                <w:rFonts w:eastAsia="方正仿宋简体"/>
                <w:sz w:val="24"/>
                <w:szCs w:val="24"/>
              </w:rPr>
              <w:t>区发展改革局、</w:t>
            </w:r>
            <w:r>
              <w:rPr>
                <w:rFonts w:hint="eastAsia" w:eastAsia="方正仿宋简体"/>
                <w:sz w:val="24"/>
                <w:szCs w:val="24"/>
              </w:rPr>
              <w:t>区财政局、</w:t>
            </w:r>
            <w:r>
              <w:rPr>
                <w:rFonts w:eastAsia="方正仿宋简体"/>
                <w:sz w:val="24"/>
                <w:szCs w:val="24"/>
              </w:rPr>
              <w:t>区自然资源局、区住房和城乡建设局、区土储中心、北惯镇政府</w:t>
            </w:r>
          </w:p>
        </w:tc>
        <w:tc>
          <w:tcPr>
            <w:tcW w:w="956" w:type="pct"/>
            <w:shd w:val="clear" w:color="auto" w:fill="FFFFFF"/>
            <w:vAlign w:val="center"/>
          </w:tcPr>
          <w:p>
            <w:pPr>
              <w:autoSpaceDN w:val="0"/>
              <w:spacing w:line="280" w:lineRule="exact"/>
              <w:jc w:val="left"/>
              <w:textAlignment w:val="center"/>
              <w:rPr>
                <w:rFonts w:eastAsia="方正仿宋简体"/>
                <w:sz w:val="24"/>
                <w:szCs w:val="24"/>
              </w:rPr>
            </w:pPr>
            <w:r>
              <w:rPr>
                <w:rFonts w:eastAsia="方正仿宋简体"/>
                <w:sz w:val="24"/>
                <w:szCs w:val="24"/>
              </w:rPr>
              <w:t>3.动工迁建北惯镇中心幼儿园，建成后可增加公办学前教育学位360个。</w:t>
            </w:r>
          </w:p>
        </w:tc>
        <w:tc>
          <w:tcPr>
            <w:tcW w:w="1022"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已完成用地资料组卷工作，社稳方案已获区政府审批并公示完毕，设计方案已出初稿，现等省的用地批文。</w:t>
            </w:r>
          </w:p>
        </w:tc>
        <w:tc>
          <w:tcPr>
            <w:tcW w:w="251" w:type="pc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20%</w:t>
            </w:r>
          </w:p>
        </w:tc>
        <w:tc>
          <w:tcPr>
            <w:tcW w:w="380"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用地手续未办好。</w:t>
            </w:r>
          </w:p>
        </w:tc>
        <w:tc>
          <w:tcPr>
            <w:tcW w:w="954"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加快办好用地批文，做好土地划拔工作。另外就是筹措建设资金，确保项目顺利推进。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restart"/>
            <w:shd w:val="clear" w:color="auto" w:fill="FFFFFF"/>
            <w:vAlign w:val="center"/>
          </w:tcPr>
          <w:p>
            <w:pPr>
              <w:autoSpaceDN w:val="0"/>
              <w:spacing w:line="300" w:lineRule="exact"/>
              <w:textAlignment w:val="center"/>
              <w:rPr>
                <w:rFonts w:eastAsia="方正仿宋简体"/>
                <w:b/>
                <w:sz w:val="24"/>
                <w:szCs w:val="24"/>
              </w:rPr>
            </w:pPr>
            <w:r>
              <w:rPr>
                <w:rFonts w:eastAsia="方正仿宋简体"/>
                <w:b/>
                <w:sz w:val="24"/>
                <w:szCs w:val="24"/>
              </w:rPr>
              <w:t>三、提升公共文化旅游服务水平</w:t>
            </w:r>
          </w:p>
        </w:tc>
        <w:tc>
          <w:tcPr>
            <w:tcW w:w="359"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245" w:type="pct"/>
            <w:vMerge w:val="restar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w:t>
            </w:r>
          </w:p>
        </w:tc>
        <w:tc>
          <w:tcPr>
            <w:tcW w:w="420" w:type="pct"/>
            <w:shd w:val="clear" w:color="auto" w:fill="FFFFFF"/>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shd w:val="clear" w:color="auto" w:fill="FFFFFF"/>
            <w:vAlign w:val="center"/>
          </w:tcPr>
          <w:p>
            <w:pPr>
              <w:autoSpaceDN w:val="0"/>
              <w:spacing w:line="300" w:lineRule="exact"/>
              <w:jc w:val="left"/>
              <w:textAlignment w:val="center"/>
              <w:rPr>
                <w:rFonts w:eastAsia="方正仿宋简体"/>
                <w:sz w:val="24"/>
                <w:szCs w:val="24"/>
              </w:rPr>
            </w:pPr>
            <w:r>
              <w:rPr>
                <w:rFonts w:eastAsia="方正仿宋简体"/>
                <w:sz w:val="24"/>
                <w:szCs w:val="24"/>
              </w:rPr>
              <w:t>4.对3个行政村（社区）综合性文化服务中心提质升级，完善设施设备。</w:t>
            </w:r>
          </w:p>
        </w:tc>
        <w:tc>
          <w:tcPr>
            <w:tcW w:w="1022"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3个行政村综合性文化服务中心设施设备已成功采购一批并配送到位，计划7月底完成所有设施设备的安装调试。</w:t>
            </w:r>
          </w:p>
        </w:tc>
        <w:tc>
          <w:tcPr>
            <w:tcW w:w="251"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60%</w:t>
            </w:r>
          </w:p>
        </w:tc>
        <w:tc>
          <w:tcPr>
            <w:tcW w:w="380"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资金支付进度缓慢。</w:t>
            </w:r>
          </w:p>
        </w:tc>
        <w:tc>
          <w:tcPr>
            <w:tcW w:w="954" w:type="pct"/>
            <w:shd w:val="clear" w:color="auto" w:fill="FFFFFF"/>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加快资金支付。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5.提升新型公共文化空间建设，新建一间耕读书屋、一间粤文坊。</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1.阳东区老干部活动中心耕读书屋已完成建设并完善设施设备，待开张后正式投入使用。</w:t>
            </w:r>
          </w:p>
          <w:p>
            <w:pPr>
              <w:autoSpaceDN w:val="0"/>
              <w:spacing w:line="300" w:lineRule="exact"/>
              <w:jc w:val="left"/>
              <w:textAlignment w:val="center"/>
              <w:rPr>
                <w:rFonts w:eastAsia="方正仿宋简体"/>
                <w:sz w:val="24"/>
                <w:szCs w:val="24"/>
              </w:rPr>
            </w:pPr>
            <w:r>
              <w:rPr>
                <w:rFonts w:hint="eastAsia" w:eastAsia="方正仿宋简体"/>
                <w:sz w:val="24"/>
                <w:szCs w:val="24"/>
              </w:rPr>
              <w:t>2.阳东区粤文坊主体装修已完成，已完善设施设备，落址星港汇文化创意街，并纳入文化馆总分馆制体系管理。</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100%</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资金支付进度缓慢。</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加快资金支付。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东城镇政府</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区文化广电旅游体育局、区工信局、区市场监督管理局、区城市管理和综合执法局、区文联</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6.打造东城饮食文化“漠阳味道”美食街，谋划打造东城五金刀剪及音乐文旅街区。</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全力打造“漠阳味道”美食街，积极引导相关企业完成兴德片区灯光装饰等美化亮化工作；文旅街区方面，已完成十八子四合院食府、收藏馆所在街区、文创产品展示馆的建筑、道路、景观建设，修缮建设古玩城古巷，已有40余家店铺进驻古玩城。目前，古戏台已基本搭建完毕，古戏台的配套设施进一步完善。通过南方+等媒体加大文旅街区的宣传，扩大宣传效果。</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45%</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镇级财力及职权有限，协调推进力度不强。</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进一步强化与区财政局、区市场监督管理局的沟通协调，加快完善美食街区停车场等配套规划；鼓励并引导更多的经营主体参与美食街的打造，同时，加快打造“刀剪+文创”街区留声机博物馆、文旅舞台等设施建设，加大招商力度，争取更多商家入驻古玩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412" w:type="pct"/>
            <w:vMerge w:val="restart"/>
            <w:vAlign w:val="center"/>
          </w:tcPr>
          <w:p>
            <w:pPr>
              <w:autoSpaceDN w:val="0"/>
              <w:spacing w:line="300" w:lineRule="exact"/>
              <w:jc w:val="center"/>
              <w:textAlignment w:val="center"/>
              <w:rPr>
                <w:rFonts w:eastAsia="方正仿宋简体"/>
                <w:b/>
                <w:sz w:val="24"/>
                <w:szCs w:val="24"/>
              </w:rPr>
            </w:pPr>
            <w:r>
              <w:rPr>
                <w:rFonts w:eastAsia="方正仿宋简体"/>
                <w:b/>
                <w:sz w:val="24"/>
                <w:szCs w:val="24"/>
              </w:rPr>
              <w:t>三、提升公共文化旅游服务水平</w:t>
            </w:r>
          </w:p>
        </w:tc>
        <w:tc>
          <w:tcPr>
            <w:tcW w:w="359"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东平镇政府</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区文化广电旅游体育局、区工信局、区市场监督管理局</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7.打造东平旅游购物街。</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已完成现场设计规划工作，拟对东平镇龙井大道房屋外立面微改造，“三线”下地，统一空调外架、街招，道路进行升级改造，建设地区特色文创小品等。</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37%</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资金尚未落实。</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加快完成项目立项。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邹春颖</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区委宣传部</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8.建设3个新时代文明实践示范所，5个新时代文明实践示范站。</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1.扎实推进雅韶镇、大沟镇、新洲镇新时代文明实践示范所以及东城镇端陶村、塘坪镇北甘村、雅韶镇雅韶村、红丰镇参垌村、那龙镇和平村5个示范站建设。</w:t>
            </w:r>
          </w:p>
          <w:p>
            <w:pPr>
              <w:autoSpaceDN w:val="0"/>
              <w:spacing w:line="300" w:lineRule="exact"/>
              <w:jc w:val="left"/>
              <w:textAlignment w:val="center"/>
              <w:rPr>
                <w:rFonts w:eastAsia="方正仿宋简体"/>
                <w:sz w:val="24"/>
                <w:szCs w:val="24"/>
              </w:rPr>
            </w:pPr>
            <w:r>
              <w:rPr>
                <w:rFonts w:hint="eastAsia" w:eastAsia="方正仿宋简体"/>
                <w:sz w:val="24"/>
                <w:szCs w:val="24"/>
              </w:rPr>
              <w:t>2.结合传统节日，突出文明、节俭、安全、祥和、大众化工作理念，精心设计、深入开展以“我们的节日”为主题的系列新时代文明实践活动30多场。</w:t>
            </w:r>
          </w:p>
          <w:p>
            <w:pPr>
              <w:autoSpaceDN w:val="0"/>
              <w:spacing w:line="300" w:lineRule="exact"/>
              <w:jc w:val="left"/>
              <w:textAlignment w:val="center"/>
              <w:rPr>
                <w:rFonts w:eastAsia="方正仿宋简体"/>
                <w:sz w:val="24"/>
                <w:szCs w:val="24"/>
              </w:rPr>
            </w:pPr>
            <w:r>
              <w:rPr>
                <w:rFonts w:hint="eastAsia" w:eastAsia="方正仿宋简体"/>
                <w:sz w:val="24"/>
                <w:szCs w:val="24"/>
              </w:rPr>
              <w:t>3.多样化开展助力“百千万”工程的文明实践和志愿服务活动，促进镇村高质量发展。共开展了文明单位与新时代文明实践中心（所、站）结对助力“百千万工程”的共建活动19场。</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75%</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专项建设资金未到位。</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根据相关文件要求，坚持“标准指引、示范带动，以点带面、整体推进”的思路，加快建设完善新时代文明示范所站，加强日常管理督导。广泛开展新时代文明实践主题活动，不断满足群众精神文化生活的需求。形式多样开展文明单位与新时代文明实践中心（所、站）结对助力“百千万工程”的共建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412" w:type="pct"/>
            <w:vMerge w:val="restart"/>
            <w:vAlign w:val="center"/>
          </w:tcPr>
          <w:p>
            <w:pPr>
              <w:autoSpaceDN w:val="0"/>
              <w:spacing w:line="300" w:lineRule="exact"/>
              <w:textAlignment w:val="center"/>
              <w:rPr>
                <w:rFonts w:eastAsia="方正仿宋简体"/>
                <w:b/>
                <w:sz w:val="24"/>
                <w:szCs w:val="24"/>
              </w:rPr>
            </w:pPr>
            <w:r>
              <w:rPr>
                <w:rFonts w:eastAsia="方正仿宋简体"/>
                <w:b/>
                <w:sz w:val="24"/>
                <w:szCs w:val="24"/>
              </w:rPr>
              <w:t>四、提高防灾减灾救灾能力。</w:t>
            </w:r>
          </w:p>
        </w:tc>
        <w:tc>
          <w:tcPr>
            <w:tcW w:w="359"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赖丽芬</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区水务局</w:t>
            </w:r>
          </w:p>
        </w:tc>
        <w:tc>
          <w:tcPr>
            <w:tcW w:w="420"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区自然资源局、雅韶镇政府</w:t>
            </w:r>
          </w:p>
        </w:tc>
        <w:tc>
          <w:tcPr>
            <w:tcW w:w="956" w:type="pct"/>
            <w:vAlign w:val="center"/>
          </w:tcPr>
          <w:p>
            <w:pPr>
              <w:adjustRightInd w:val="0"/>
              <w:snapToGrid w:val="0"/>
              <w:spacing w:line="280" w:lineRule="exact"/>
              <w:rPr>
                <w:rFonts w:eastAsia="方正仿宋简体"/>
                <w:sz w:val="24"/>
                <w:szCs w:val="24"/>
              </w:rPr>
            </w:pPr>
            <w:r>
              <w:rPr>
                <w:rFonts w:eastAsia="方正仿宋简体"/>
                <w:sz w:val="24"/>
                <w:szCs w:val="24"/>
              </w:rPr>
              <w:t>9.根据防洪工程需要，对漠阳江雅韶段台平三丫二期北津至新台公路堤面进行硬底化约3.6公里。</w:t>
            </w:r>
          </w:p>
        </w:tc>
        <w:tc>
          <w:tcPr>
            <w:tcW w:w="1022" w:type="pct"/>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已完成施工图纸勘察设计及项目预算编制等工作；已做好建设用地意见征求工作；立项资料已报区发改局。</w:t>
            </w:r>
          </w:p>
        </w:tc>
        <w:tc>
          <w:tcPr>
            <w:tcW w:w="251" w:type="pct"/>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30%</w:t>
            </w:r>
          </w:p>
        </w:tc>
        <w:tc>
          <w:tcPr>
            <w:tcW w:w="380" w:type="pct"/>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建设资金暂未落实。</w:t>
            </w:r>
          </w:p>
        </w:tc>
        <w:tc>
          <w:tcPr>
            <w:tcW w:w="954" w:type="pct"/>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加快完成项目立项工作，争取7月份动工建设，10月底完工并验收。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雷振杰</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区自然资源局</w:t>
            </w:r>
          </w:p>
        </w:tc>
        <w:tc>
          <w:tcPr>
            <w:tcW w:w="420"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东平镇政府</w:t>
            </w:r>
          </w:p>
        </w:tc>
        <w:tc>
          <w:tcPr>
            <w:tcW w:w="956" w:type="pct"/>
            <w:vAlign w:val="center"/>
          </w:tcPr>
          <w:p>
            <w:pPr>
              <w:autoSpaceDN w:val="0"/>
              <w:spacing w:line="280" w:lineRule="exact"/>
              <w:jc w:val="left"/>
              <w:textAlignment w:val="center"/>
              <w:rPr>
                <w:rFonts w:eastAsia="方正仿宋简体"/>
                <w:sz w:val="24"/>
                <w:szCs w:val="24"/>
              </w:rPr>
            </w:pPr>
            <w:r>
              <w:rPr>
                <w:rFonts w:eastAsia="方正仿宋简体"/>
                <w:sz w:val="24"/>
                <w:szCs w:val="24"/>
              </w:rPr>
              <w:t>10.开展东平镇鸳鸯路道路边坡崩塌地质灾害隐患点治理工程。</w:t>
            </w:r>
          </w:p>
        </w:tc>
        <w:tc>
          <w:tcPr>
            <w:tcW w:w="1022" w:type="pct"/>
            <w:vAlign w:val="center"/>
          </w:tcPr>
          <w:p>
            <w:pPr>
              <w:autoSpaceDN w:val="0"/>
              <w:spacing w:line="280" w:lineRule="exact"/>
              <w:jc w:val="left"/>
              <w:textAlignment w:val="center"/>
              <w:rPr>
                <w:rFonts w:eastAsia="方正仿宋简体"/>
                <w:sz w:val="24"/>
                <w:szCs w:val="24"/>
              </w:rPr>
            </w:pPr>
            <w:r>
              <w:rPr>
                <w:rFonts w:eastAsia="方正仿宋简体"/>
                <w:sz w:val="24"/>
                <w:szCs w:val="24"/>
              </w:rPr>
              <w:t>该项目总投资441.25万元，建设资金为中央专项资金，目前已完成主体工程</w:t>
            </w:r>
            <w:r>
              <w:rPr>
                <w:rFonts w:hint="eastAsia" w:eastAsia="方正仿宋简体"/>
                <w:sz w:val="24"/>
                <w:szCs w:val="24"/>
              </w:rPr>
              <w:t>。</w:t>
            </w:r>
          </w:p>
        </w:tc>
        <w:tc>
          <w:tcPr>
            <w:tcW w:w="251"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9</w:t>
            </w:r>
            <w:r>
              <w:rPr>
                <w:rFonts w:hint="eastAsia" w:eastAsia="方正仿宋简体"/>
                <w:sz w:val="24"/>
                <w:szCs w:val="24"/>
              </w:rPr>
              <w:t>9</w:t>
            </w:r>
            <w:r>
              <w:rPr>
                <w:rFonts w:eastAsia="方正仿宋简体"/>
                <w:sz w:val="24"/>
                <w:szCs w:val="24"/>
              </w:rPr>
              <w:t>%</w:t>
            </w:r>
          </w:p>
        </w:tc>
        <w:tc>
          <w:tcPr>
            <w:tcW w:w="380"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无</w:t>
            </w:r>
          </w:p>
        </w:tc>
        <w:tc>
          <w:tcPr>
            <w:tcW w:w="954" w:type="pct"/>
            <w:vAlign w:val="center"/>
          </w:tcPr>
          <w:p>
            <w:pPr>
              <w:autoSpaceDN w:val="0"/>
              <w:spacing w:line="280" w:lineRule="exact"/>
              <w:jc w:val="left"/>
              <w:textAlignment w:val="center"/>
              <w:rPr>
                <w:rFonts w:eastAsia="方正仿宋简体"/>
                <w:sz w:val="24"/>
                <w:szCs w:val="24"/>
              </w:rPr>
            </w:pPr>
            <w:r>
              <w:rPr>
                <w:rFonts w:eastAsia="方正仿宋简体"/>
                <w:sz w:val="24"/>
                <w:szCs w:val="24"/>
              </w:rPr>
              <w:t>尽快组织验收。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陈华清</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区消防救援大队</w:t>
            </w:r>
          </w:p>
        </w:tc>
        <w:tc>
          <w:tcPr>
            <w:tcW w:w="420"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区发展改革局、大八镇政府</w:t>
            </w:r>
          </w:p>
        </w:tc>
        <w:tc>
          <w:tcPr>
            <w:tcW w:w="956" w:type="pct"/>
            <w:vAlign w:val="center"/>
          </w:tcPr>
          <w:p>
            <w:pPr>
              <w:adjustRightInd w:val="0"/>
              <w:snapToGrid w:val="0"/>
              <w:spacing w:line="280" w:lineRule="exact"/>
              <w:rPr>
                <w:rFonts w:eastAsia="方正仿宋简体"/>
                <w:sz w:val="24"/>
                <w:szCs w:val="24"/>
              </w:rPr>
            </w:pPr>
            <w:r>
              <w:rPr>
                <w:rFonts w:eastAsia="方正仿宋简体"/>
                <w:sz w:val="24"/>
                <w:szCs w:val="24"/>
              </w:rPr>
              <w:t>11.开展</w:t>
            </w:r>
            <w:r>
              <w:rPr>
                <w:rFonts w:eastAsia="方正仿宋简体"/>
                <w:kern w:val="0"/>
                <w:sz w:val="24"/>
                <w:szCs w:val="24"/>
              </w:rPr>
              <w:t>大八镇专职消防队营房升级改造工程，将现专职消防队临时办公用房及周边部分空地改建为专职消防队营房。</w:t>
            </w:r>
          </w:p>
        </w:tc>
        <w:tc>
          <w:tcPr>
            <w:tcW w:w="1022" w:type="pct"/>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已完成施工单位和监理单位的招标，现已动工建设。</w:t>
            </w:r>
          </w:p>
        </w:tc>
        <w:tc>
          <w:tcPr>
            <w:tcW w:w="251" w:type="pct"/>
            <w:vAlign w:val="center"/>
          </w:tcPr>
          <w:p>
            <w:pPr>
              <w:autoSpaceDN w:val="0"/>
              <w:spacing w:line="280" w:lineRule="exact"/>
              <w:jc w:val="left"/>
              <w:textAlignment w:val="center"/>
              <w:rPr>
                <w:rFonts w:eastAsia="方正仿宋简体"/>
                <w:sz w:val="24"/>
                <w:szCs w:val="24"/>
              </w:rPr>
            </w:pPr>
            <w:r>
              <w:rPr>
                <w:rFonts w:eastAsia="方正仿宋简体"/>
                <w:sz w:val="24"/>
                <w:szCs w:val="24"/>
              </w:rPr>
              <w:t>25%</w:t>
            </w:r>
          </w:p>
        </w:tc>
        <w:tc>
          <w:tcPr>
            <w:tcW w:w="380" w:type="pct"/>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无</w:t>
            </w:r>
          </w:p>
        </w:tc>
        <w:tc>
          <w:tcPr>
            <w:tcW w:w="954" w:type="pct"/>
            <w:vAlign w:val="center"/>
          </w:tcPr>
          <w:p>
            <w:pPr>
              <w:autoSpaceDN w:val="0"/>
              <w:spacing w:line="280" w:lineRule="exact"/>
              <w:jc w:val="left"/>
              <w:textAlignment w:val="center"/>
              <w:rPr>
                <w:rFonts w:eastAsia="方正仿宋简体"/>
                <w:sz w:val="24"/>
                <w:szCs w:val="24"/>
              </w:rPr>
            </w:pPr>
            <w:r>
              <w:rPr>
                <w:rFonts w:hint="eastAsia" w:eastAsia="方正仿宋简体"/>
                <w:sz w:val="24"/>
                <w:szCs w:val="24"/>
              </w:rPr>
              <w:t>加快</w:t>
            </w:r>
            <w:r>
              <w:rPr>
                <w:rFonts w:eastAsia="方正仿宋简体"/>
                <w:sz w:val="24"/>
                <w:szCs w:val="24"/>
              </w:rPr>
              <w:t>推进项目</w:t>
            </w:r>
            <w:r>
              <w:rPr>
                <w:rFonts w:hint="eastAsia" w:eastAsia="方正仿宋简体"/>
                <w:sz w:val="24"/>
                <w:szCs w:val="24"/>
              </w:rPr>
              <w:t>建设进度</w:t>
            </w:r>
            <w:r>
              <w:rPr>
                <w:rFonts w:eastAsia="方正仿宋简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412" w:type="pct"/>
            <w:vMerge w:val="restart"/>
            <w:vAlign w:val="center"/>
          </w:tcPr>
          <w:p>
            <w:pPr>
              <w:autoSpaceDN w:val="0"/>
              <w:spacing w:line="300" w:lineRule="exact"/>
              <w:textAlignment w:val="center"/>
              <w:rPr>
                <w:rFonts w:eastAsia="方正仿宋简体"/>
                <w:b/>
                <w:sz w:val="24"/>
                <w:szCs w:val="24"/>
              </w:rPr>
            </w:pPr>
            <w:r>
              <w:rPr>
                <w:rFonts w:eastAsia="方正仿宋简体"/>
                <w:b/>
                <w:sz w:val="24"/>
                <w:szCs w:val="24"/>
              </w:rPr>
              <w:t>五、加强食品安全监管</w:t>
            </w:r>
          </w:p>
        </w:tc>
        <w:tc>
          <w:tcPr>
            <w:tcW w:w="359" w:type="pct"/>
            <w:vMerge w:val="restart"/>
            <w:vAlign w:val="center"/>
          </w:tcPr>
          <w:p>
            <w:pPr>
              <w:autoSpaceDN w:val="0"/>
              <w:spacing w:line="280" w:lineRule="exact"/>
              <w:jc w:val="center"/>
              <w:textAlignment w:val="center"/>
              <w:rPr>
                <w:rFonts w:eastAsia="方正仿宋简体"/>
                <w:sz w:val="24"/>
                <w:szCs w:val="24"/>
              </w:rPr>
            </w:pPr>
            <w:r>
              <w:rPr>
                <w:rFonts w:eastAsia="方正仿宋简体"/>
                <w:sz w:val="24"/>
                <w:szCs w:val="24"/>
              </w:rPr>
              <w:t>陈基雄</w:t>
            </w:r>
          </w:p>
        </w:tc>
        <w:tc>
          <w:tcPr>
            <w:tcW w:w="245" w:type="pct"/>
            <w:vMerge w:val="restar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区市场监督管理局</w:t>
            </w:r>
          </w:p>
        </w:tc>
        <w:tc>
          <w:tcPr>
            <w:tcW w:w="420"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adjustRightInd w:val="0"/>
              <w:snapToGrid w:val="0"/>
              <w:spacing w:line="280" w:lineRule="exact"/>
              <w:rPr>
                <w:rFonts w:eastAsia="方正仿宋简体"/>
                <w:sz w:val="24"/>
                <w:szCs w:val="24"/>
              </w:rPr>
            </w:pPr>
            <w:r>
              <w:rPr>
                <w:rFonts w:eastAsia="方正仿宋简体"/>
                <w:sz w:val="24"/>
                <w:szCs w:val="24"/>
              </w:rPr>
              <w:t>12.加强食品质量安全监督管理，食品抽检量</w:t>
            </w:r>
            <w:r>
              <w:rPr>
                <w:rFonts w:hint="eastAsia" w:eastAsia="方正仿宋简体"/>
                <w:sz w:val="24"/>
                <w:szCs w:val="24"/>
              </w:rPr>
              <w:t>全年</w:t>
            </w:r>
            <w:r>
              <w:rPr>
                <w:rFonts w:eastAsia="方正仿宋简体"/>
                <w:sz w:val="24"/>
                <w:szCs w:val="24"/>
              </w:rPr>
              <w:t>不少于2400批次。</w:t>
            </w:r>
          </w:p>
        </w:tc>
        <w:tc>
          <w:tcPr>
            <w:tcW w:w="1022" w:type="pct"/>
            <w:vAlign w:val="center"/>
          </w:tcPr>
          <w:p>
            <w:pPr>
              <w:widowControl/>
              <w:spacing w:line="280" w:lineRule="exact"/>
              <w:rPr>
                <w:rFonts w:eastAsia="方正仿宋简体"/>
                <w:sz w:val="24"/>
                <w:szCs w:val="24"/>
              </w:rPr>
            </w:pPr>
            <w:r>
              <w:rPr>
                <w:rFonts w:hint="eastAsia" w:eastAsia="方正仿宋简体"/>
                <w:sz w:val="24"/>
                <w:szCs w:val="24"/>
              </w:rPr>
              <w:t>已制定2024年阳东区食品安全监督抽检计划，该项工作正在走招投标流程。</w:t>
            </w:r>
          </w:p>
        </w:tc>
        <w:tc>
          <w:tcPr>
            <w:tcW w:w="251" w:type="pct"/>
            <w:vAlign w:val="center"/>
          </w:tcPr>
          <w:p>
            <w:pPr>
              <w:widowControl/>
              <w:spacing w:line="280" w:lineRule="exact"/>
              <w:jc w:val="center"/>
              <w:rPr>
                <w:rFonts w:eastAsia="方正仿宋简体"/>
                <w:sz w:val="24"/>
                <w:szCs w:val="24"/>
              </w:rPr>
            </w:pPr>
            <w:r>
              <w:rPr>
                <w:rFonts w:hint="eastAsia" w:eastAsia="方正仿宋简体"/>
                <w:sz w:val="24"/>
                <w:szCs w:val="24"/>
              </w:rPr>
              <w:t>0</w:t>
            </w:r>
          </w:p>
        </w:tc>
        <w:tc>
          <w:tcPr>
            <w:tcW w:w="380" w:type="pct"/>
            <w:vAlign w:val="center"/>
          </w:tcPr>
          <w:p>
            <w:pPr>
              <w:widowControl/>
              <w:spacing w:line="280" w:lineRule="exact"/>
              <w:jc w:val="center"/>
              <w:rPr>
                <w:rFonts w:eastAsia="方正仿宋简体"/>
                <w:sz w:val="24"/>
                <w:szCs w:val="24"/>
              </w:rPr>
            </w:pPr>
            <w:r>
              <w:rPr>
                <w:rFonts w:hint="eastAsia" w:eastAsia="方正仿宋简体"/>
                <w:sz w:val="24"/>
                <w:szCs w:val="24"/>
              </w:rPr>
              <w:t>招标工作进展缓慢。</w:t>
            </w:r>
          </w:p>
        </w:tc>
        <w:tc>
          <w:tcPr>
            <w:tcW w:w="954" w:type="pct"/>
            <w:vAlign w:val="center"/>
          </w:tcPr>
          <w:p>
            <w:pPr>
              <w:widowControl/>
              <w:spacing w:line="280" w:lineRule="exact"/>
              <w:rPr>
                <w:rFonts w:eastAsia="方正仿宋简体"/>
                <w:sz w:val="24"/>
                <w:szCs w:val="24"/>
              </w:rPr>
            </w:pPr>
            <w:r>
              <w:rPr>
                <w:rFonts w:hint="eastAsia" w:eastAsia="方正仿宋简体"/>
                <w:sz w:val="24"/>
                <w:szCs w:val="24"/>
              </w:rPr>
              <w:t>待开标确定第三方检测公司后，将按照抽检计划开展抽检工作。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adjustRightInd w:val="0"/>
              <w:snapToGrid w:val="0"/>
              <w:spacing w:line="280" w:lineRule="exact"/>
              <w:rPr>
                <w:rFonts w:eastAsia="方正仿宋简体"/>
                <w:sz w:val="24"/>
                <w:szCs w:val="24"/>
              </w:rPr>
            </w:pPr>
            <w:r>
              <w:rPr>
                <w:rFonts w:eastAsia="方正仿宋简体"/>
                <w:sz w:val="24"/>
                <w:szCs w:val="24"/>
              </w:rPr>
              <w:t>13.</w:t>
            </w:r>
            <w:r>
              <w:rPr>
                <w:rFonts w:hint="eastAsia" w:eastAsia="方正仿宋简体"/>
                <w:sz w:val="24"/>
                <w:szCs w:val="24"/>
              </w:rPr>
              <w:t>加强食用农产品质量安全监督管理，委托第三方对辖区内农贸市场开展食用农产品快速检测服务，确保全年快检任务总量不少于21600批次。</w:t>
            </w:r>
          </w:p>
        </w:tc>
        <w:tc>
          <w:tcPr>
            <w:tcW w:w="1022" w:type="pct"/>
            <w:vAlign w:val="center"/>
          </w:tcPr>
          <w:p>
            <w:pPr>
              <w:widowControl/>
              <w:spacing w:line="280" w:lineRule="exact"/>
              <w:rPr>
                <w:rFonts w:eastAsia="方正仿宋简体"/>
                <w:sz w:val="24"/>
                <w:szCs w:val="24"/>
              </w:rPr>
            </w:pPr>
            <w:r>
              <w:rPr>
                <w:rFonts w:hint="eastAsia" w:eastAsia="方正仿宋简体"/>
                <w:sz w:val="24"/>
                <w:szCs w:val="24"/>
              </w:rPr>
              <w:t>截止5月底，已完成快检总数10453批次，不合格27批次，合格率为99.74%，共处理不合格54.53公斤。其中蔬菜9451批次，不合格23批次，合格率99.76%，处理不合格品47.03公斤；水产品682批次，不合格4批次，合格率为99.41%，处理不合格7.5公斤；畜禽肉蛋类320批次，不合格0批次，合格率为100%。</w:t>
            </w:r>
          </w:p>
        </w:tc>
        <w:tc>
          <w:tcPr>
            <w:tcW w:w="251" w:type="pct"/>
            <w:vAlign w:val="center"/>
          </w:tcPr>
          <w:p>
            <w:pPr>
              <w:widowControl/>
              <w:spacing w:line="280" w:lineRule="exact"/>
              <w:jc w:val="center"/>
              <w:rPr>
                <w:rFonts w:eastAsia="方正仿宋简体"/>
                <w:sz w:val="24"/>
                <w:szCs w:val="24"/>
              </w:rPr>
            </w:pPr>
            <w:r>
              <w:rPr>
                <w:rFonts w:hint="eastAsia" w:eastAsia="方正仿宋简体"/>
                <w:sz w:val="24"/>
                <w:szCs w:val="24"/>
              </w:rPr>
              <w:t>48%</w:t>
            </w:r>
          </w:p>
        </w:tc>
        <w:tc>
          <w:tcPr>
            <w:tcW w:w="380" w:type="pct"/>
            <w:vAlign w:val="center"/>
          </w:tcPr>
          <w:p>
            <w:pPr>
              <w:widowControl/>
              <w:spacing w:line="280" w:lineRule="exact"/>
              <w:rPr>
                <w:rFonts w:eastAsia="方正仿宋简体"/>
                <w:sz w:val="24"/>
                <w:szCs w:val="24"/>
              </w:rPr>
            </w:pPr>
            <w:r>
              <w:rPr>
                <w:rFonts w:hint="eastAsia" w:eastAsia="方正仿宋简体"/>
                <w:sz w:val="24"/>
                <w:szCs w:val="24"/>
              </w:rPr>
              <w:t>由于今年快检经费比往年减少15万，且快检范围扩大，导致第一次招标出现流标。</w:t>
            </w:r>
          </w:p>
        </w:tc>
        <w:tc>
          <w:tcPr>
            <w:tcW w:w="954" w:type="pct"/>
            <w:vAlign w:val="center"/>
          </w:tcPr>
          <w:p>
            <w:pPr>
              <w:widowControl/>
              <w:spacing w:line="280" w:lineRule="exact"/>
              <w:rPr>
                <w:rFonts w:eastAsia="方正仿宋简体"/>
                <w:sz w:val="24"/>
                <w:szCs w:val="24"/>
              </w:rPr>
            </w:pPr>
            <w:r>
              <w:rPr>
                <w:rFonts w:hint="eastAsia" w:eastAsia="方正仿宋简体"/>
                <w:sz w:val="24"/>
                <w:szCs w:val="24"/>
              </w:rPr>
              <w:t>按照2024年快速检测方案继续有序开展食用农产品快检工作。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Align w:val="center"/>
          </w:tcPr>
          <w:p>
            <w:pPr>
              <w:autoSpaceDN w:val="0"/>
              <w:spacing w:line="300" w:lineRule="exact"/>
              <w:textAlignment w:val="center"/>
              <w:rPr>
                <w:rFonts w:eastAsia="方正仿宋简体"/>
                <w:b/>
                <w:sz w:val="24"/>
                <w:szCs w:val="24"/>
              </w:rPr>
            </w:pPr>
            <w:r>
              <w:rPr>
                <w:rFonts w:eastAsia="方正仿宋简体"/>
                <w:b/>
                <w:sz w:val="24"/>
                <w:szCs w:val="24"/>
              </w:rPr>
              <w:t>六、开展“救在身边”救护工作</w:t>
            </w:r>
          </w:p>
        </w:tc>
        <w:tc>
          <w:tcPr>
            <w:tcW w:w="359" w:type="pct"/>
            <w:vAlign w:val="center"/>
          </w:tcPr>
          <w:p>
            <w:pPr>
              <w:autoSpaceDN w:val="0"/>
              <w:spacing w:line="280" w:lineRule="exact"/>
              <w:jc w:val="center"/>
              <w:textAlignment w:val="center"/>
              <w:rPr>
                <w:rFonts w:eastAsia="方正仿宋简体"/>
                <w:sz w:val="24"/>
                <w:szCs w:val="24"/>
              </w:rPr>
            </w:pPr>
            <w:r>
              <w:rPr>
                <w:rFonts w:eastAsia="方正仿宋简体"/>
                <w:sz w:val="24"/>
                <w:szCs w:val="24"/>
              </w:rPr>
              <w:t>李南轼</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区红十字会</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区财政局、区金锋集团公司、各镇政府</w:t>
            </w:r>
          </w:p>
        </w:tc>
        <w:tc>
          <w:tcPr>
            <w:tcW w:w="956" w:type="pct"/>
            <w:vAlign w:val="center"/>
          </w:tcPr>
          <w:p>
            <w:pPr>
              <w:autoSpaceDN w:val="0"/>
              <w:spacing w:line="280" w:lineRule="exact"/>
              <w:jc w:val="left"/>
              <w:textAlignment w:val="center"/>
              <w:rPr>
                <w:rFonts w:eastAsia="方正仿宋简体"/>
                <w:sz w:val="24"/>
                <w:szCs w:val="24"/>
              </w:rPr>
            </w:pPr>
            <w:r>
              <w:rPr>
                <w:rFonts w:eastAsia="方正仿宋简体"/>
                <w:sz w:val="24"/>
                <w:szCs w:val="24"/>
              </w:rPr>
              <w:t>14.加强基层应急救护阵地建设，建设镇应急救护安全教学点11个，在东平镇珍珠湾旅游区建设红十字救护站，在我区公共区域增加5台AED。实施应急救护师资领航计划，举办一期基层红十字会应急救护师资培训班，培训持证救护师资20人。开展应急救护培训和普及工作，培训持证救护员2000人，普及应急救护知识不低于10000人次。</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1.已开展24期应急救护公益培训班，共培养941名考核合格的持证救护员。</w:t>
            </w:r>
          </w:p>
          <w:p>
            <w:pPr>
              <w:autoSpaceDN w:val="0"/>
              <w:spacing w:line="300" w:lineRule="exact"/>
              <w:jc w:val="left"/>
              <w:textAlignment w:val="center"/>
              <w:rPr>
                <w:rFonts w:eastAsia="方正仿宋简体"/>
                <w:sz w:val="24"/>
                <w:szCs w:val="24"/>
              </w:rPr>
            </w:pPr>
            <w:r>
              <w:rPr>
                <w:rFonts w:hint="eastAsia" w:eastAsia="方正仿宋简体"/>
                <w:sz w:val="24"/>
                <w:szCs w:val="24"/>
              </w:rPr>
              <w:t>2.已落实阳东区东平镇珍珠湾旅游区红十字救护站和应急救护教学点选址事宜，并与市红十字会现场调研落实救护站和应急救护教学点建设工作，现已完成装修图纸的设计工作。</w:t>
            </w:r>
          </w:p>
          <w:p>
            <w:pPr>
              <w:autoSpaceDN w:val="0"/>
              <w:spacing w:line="300" w:lineRule="exact"/>
              <w:jc w:val="left"/>
              <w:textAlignment w:val="center"/>
              <w:rPr>
                <w:rFonts w:eastAsia="方正仿宋简体"/>
                <w:sz w:val="24"/>
                <w:szCs w:val="24"/>
              </w:rPr>
            </w:pPr>
            <w:r>
              <w:rPr>
                <w:rFonts w:hint="eastAsia" w:eastAsia="方正仿宋简体"/>
                <w:sz w:val="24"/>
                <w:szCs w:val="24"/>
              </w:rPr>
              <w:t>3.塘坪镇和东城镇应急救护教学点已完成室内装修布置工作。</w:t>
            </w:r>
          </w:p>
          <w:p>
            <w:pPr>
              <w:autoSpaceDN w:val="0"/>
              <w:spacing w:line="300" w:lineRule="exact"/>
              <w:jc w:val="left"/>
              <w:textAlignment w:val="center"/>
              <w:rPr>
                <w:rFonts w:eastAsia="方正仿宋简体"/>
                <w:sz w:val="24"/>
                <w:szCs w:val="24"/>
              </w:rPr>
            </w:pPr>
            <w:r>
              <w:rPr>
                <w:rFonts w:hint="eastAsia" w:eastAsia="方正仿宋简体"/>
                <w:sz w:val="24"/>
                <w:szCs w:val="24"/>
              </w:rPr>
              <w:t>4.2024年应急救护工程项目部分设备已通过验收，拟计划将第一批设备投放到塘坪镇、东城镇、东平镇等三个应急救护教学点和红十字救护站。</w:t>
            </w:r>
          </w:p>
          <w:p>
            <w:pPr>
              <w:autoSpaceDN w:val="0"/>
              <w:spacing w:line="300" w:lineRule="exact"/>
              <w:jc w:val="left"/>
              <w:textAlignment w:val="center"/>
              <w:rPr>
                <w:rFonts w:eastAsia="方正仿宋简体"/>
                <w:sz w:val="24"/>
                <w:szCs w:val="24"/>
              </w:rPr>
            </w:pPr>
            <w:r>
              <w:rPr>
                <w:rFonts w:hint="eastAsia" w:eastAsia="方正仿宋简体"/>
                <w:sz w:val="24"/>
                <w:szCs w:val="24"/>
              </w:rPr>
              <w:t>5.派出10名热爱红十字事业、符合条件的学员，参加阳江市红十字会举办的2024年第一期应急救护师资培训班，全部学员均顺利通过考核取得应急救护师资证。</w:t>
            </w:r>
          </w:p>
          <w:p>
            <w:pPr>
              <w:autoSpaceDN w:val="0"/>
              <w:spacing w:line="300" w:lineRule="exact"/>
              <w:jc w:val="left"/>
              <w:textAlignment w:val="center"/>
              <w:rPr>
                <w:rFonts w:eastAsia="方正仿宋简体"/>
                <w:sz w:val="24"/>
                <w:szCs w:val="24"/>
              </w:rPr>
            </w:pPr>
            <w:r>
              <w:rPr>
                <w:rFonts w:hint="eastAsia" w:eastAsia="方正仿宋简体"/>
                <w:sz w:val="24"/>
                <w:szCs w:val="24"/>
              </w:rPr>
              <w:t>6.利用“红十字博爱周”和“防灾减灾宣传周”等节日，到学校、企业普及应急救护知识，并在微信公众号进行应急救护宣传。</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35%</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1.阳东区财政和上级红十字会资金未下达，影响工作开展。</w:t>
            </w:r>
          </w:p>
          <w:p>
            <w:pPr>
              <w:autoSpaceDN w:val="0"/>
              <w:spacing w:line="300" w:lineRule="exact"/>
              <w:jc w:val="left"/>
              <w:textAlignment w:val="center"/>
              <w:rPr>
                <w:rFonts w:eastAsia="方正仿宋简体"/>
                <w:sz w:val="24"/>
                <w:szCs w:val="24"/>
              </w:rPr>
            </w:pPr>
            <w:r>
              <w:rPr>
                <w:rFonts w:hint="eastAsia" w:eastAsia="方正仿宋简体"/>
                <w:sz w:val="24"/>
                <w:szCs w:val="24"/>
              </w:rPr>
              <w:t>2.应急救护培训教具耗损较大，且教具数量不足，无法满足应急救护培训需求。</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1.做好应急救护培训“六进”工作，进一步扩大应急救护知识普及覆盖面。</w:t>
            </w:r>
          </w:p>
          <w:p>
            <w:pPr>
              <w:autoSpaceDN w:val="0"/>
              <w:spacing w:line="300" w:lineRule="exact"/>
              <w:jc w:val="left"/>
              <w:textAlignment w:val="center"/>
              <w:rPr>
                <w:rFonts w:eastAsia="方正仿宋简体"/>
                <w:sz w:val="24"/>
                <w:szCs w:val="24"/>
              </w:rPr>
            </w:pPr>
            <w:r>
              <w:rPr>
                <w:rFonts w:hint="eastAsia" w:eastAsia="方正仿宋简体"/>
                <w:sz w:val="24"/>
                <w:szCs w:val="24"/>
              </w:rPr>
              <w:t>2.加强基层应急救护阵地建设。继续联系各镇设置镇级应急救护培训安全教学点，大力普及应急救护知识，提高人民群众的防灾避险和自救互救能力，助力“健康阳东”建设。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jc w:val="center"/>
        </w:trPr>
        <w:tc>
          <w:tcPr>
            <w:tcW w:w="412" w:type="pct"/>
            <w:vMerge w:val="restart"/>
            <w:vAlign w:val="center"/>
          </w:tcPr>
          <w:p>
            <w:pPr>
              <w:autoSpaceDN w:val="0"/>
              <w:spacing w:line="300" w:lineRule="exact"/>
              <w:textAlignment w:val="center"/>
              <w:rPr>
                <w:rFonts w:eastAsia="方正仿宋简体"/>
                <w:b/>
                <w:sz w:val="24"/>
                <w:szCs w:val="24"/>
              </w:rPr>
            </w:pPr>
            <w:r>
              <w:rPr>
                <w:rFonts w:eastAsia="方正仿宋简体"/>
                <w:b/>
                <w:sz w:val="24"/>
                <w:szCs w:val="24"/>
              </w:rPr>
              <w:t>七、推进镇村人居环境整治</w:t>
            </w:r>
          </w:p>
        </w:tc>
        <w:tc>
          <w:tcPr>
            <w:tcW w:w="359" w:type="pct"/>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赖丽芬</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区农业农村局</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spacing w:line="300" w:lineRule="exact"/>
              <w:jc w:val="left"/>
              <w:rPr>
                <w:rFonts w:eastAsia="方正仿宋简体"/>
                <w:sz w:val="24"/>
                <w:szCs w:val="24"/>
              </w:rPr>
            </w:pPr>
            <w:r>
              <w:rPr>
                <w:rFonts w:eastAsia="方正仿宋简体"/>
                <w:sz w:val="24"/>
                <w:szCs w:val="24"/>
              </w:rPr>
              <w:t>15.完成50条村生活污水治理工程，提高农村生活污水治理率。</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已完成初步设计招标工作，正在进行初步设计及概算审核工作。</w:t>
            </w:r>
          </w:p>
        </w:tc>
        <w:tc>
          <w:tcPr>
            <w:tcW w:w="251"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w:t>
            </w:r>
            <w:r>
              <w:rPr>
                <w:rFonts w:eastAsia="方正仿宋简体"/>
                <w:sz w:val="24"/>
                <w:szCs w:val="24"/>
              </w:rPr>
              <w:t>5</w:t>
            </w:r>
            <w:r>
              <w:rPr>
                <w:rFonts w:hint="eastAsia" w:eastAsia="方正仿宋简体"/>
                <w:sz w:val="24"/>
                <w:szCs w:val="24"/>
              </w:rPr>
              <w:t>%</w:t>
            </w:r>
          </w:p>
        </w:tc>
        <w:tc>
          <w:tcPr>
            <w:tcW w:w="380"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加快推动初步设计，尽快进行概算审核工作。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5"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restart"/>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雷振杰</w:t>
            </w:r>
          </w:p>
        </w:tc>
        <w:tc>
          <w:tcPr>
            <w:tcW w:w="245" w:type="pct"/>
            <w:vMerge w:val="restar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区住房和城乡建设局</w:t>
            </w:r>
          </w:p>
        </w:tc>
        <w:tc>
          <w:tcPr>
            <w:tcW w:w="420" w:type="pct"/>
            <w:vMerge w:val="restar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区自然资源局、区土储中心、有关镇政府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16.动工建设新洲、大沟、雅韶、那龙、塘坪等镇污水处理厂。</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大沟、新洲镇污水处理厂已开工建设。其中新洲镇污水处理厂已完成临时用电、临时道路建设以及工棚搭设，正开展压桩施工，已完成压桩85%；大沟污水处理厂已完成临时用电、临时道路建设及工棚搭设，进入压桩施工阶段。此外，雅韶、那龙、塘坪镇正在加快办理项目用地报批手续。</w:t>
            </w:r>
          </w:p>
        </w:tc>
        <w:tc>
          <w:tcPr>
            <w:tcW w:w="251"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32%</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雅韶镇、那龙镇、塘坪镇尚未完成用地报批手续。</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加快推动雅韶、那龙、塘坪镇项目用地报批工作。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Merge w:val="continue"/>
            <w:vAlign w:val="center"/>
          </w:tcPr>
          <w:p>
            <w:pPr>
              <w:autoSpaceDN w:val="0"/>
              <w:spacing w:line="280" w:lineRule="exact"/>
              <w:jc w:val="center"/>
              <w:textAlignment w:val="center"/>
              <w:rPr>
                <w:rFonts w:eastAsia="方正仿宋简体"/>
                <w:sz w:val="24"/>
                <w:szCs w:val="24"/>
              </w:rPr>
            </w:pP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17.动工建设雅韶、大沟、新洲、那龙、塘坪等5个镇垃圾中转站，加大农村垃圾“日产日清”的力度。</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雅韶、大沟、新洲、那龙、塘坪镇垃圾中转站已完成概算审核工作，设计施工总承包已挂网进行招投标。其中雅韶、大沟、新洲、那龙镇垃圾中转站已完成用地报批手续，塘坪镇垃圾中转站正在办理用地报批手续。</w:t>
            </w:r>
          </w:p>
        </w:tc>
        <w:tc>
          <w:tcPr>
            <w:tcW w:w="251"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25%</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塘坪镇尚未完成用地报批手续。</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加快推进招标工作，并督促垃圾清理运营公司增派车辆，及时对原有垃圾中转站进行清运，杜绝发生垃圾转运落地情况。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412" w:type="pct"/>
            <w:vMerge w:val="restart"/>
            <w:vAlign w:val="center"/>
          </w:tcPr>
          <w:p>
            <w:pPr>
              <w:autoSpaceDN w:val="0"/>
              <w:spacing w:line="300" w:lineRule="exact"/>
              <w:textAlignment w:val="center"/>
              <w:rPr>
                <w:rFonts w:eastAsia="方正仿宋简体"/>
                <w:b/>
                <w:sz w:val="24"/>
                <w:szCs w:val="24"/>
              </w:rPr>
            </w:pPr>
            <w:r>
              <w:rPr>
                <w:rFonts w:eastAsia="方正仿宋简体"/>
                <w:b/>
                <w:sz w:val="24"/>
                <w:szCs w:val="24"/>
              </w:rPr>
              <w:t>八、优化交通基础设施建设</w:t>
            </w:r>
          </w:p>
        </w:tc>
        <w:tc>
          <w:tcPr>
            <w:tcW w:w="359" w:type="pct"/>
            <w:vMerge w:val="restart"/>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关芬宇</w:t>
            </w:r>
          </w:p>
        </w:tc>
        <w:tc>
          <w:tcPr>
            <w:tcW w:w="245" w:type="pct"/>
            <w:vMerge w:val="restar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区交通运输局</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spacing w:line="300" w:lineRule="exact"/>
              <w:rPr>
                <w:rFonts w:eastAsia="方正仿宋简体"/>
                <w:sz w:val="24"/>
                <w:szCs w:val="24"/>
              </w:rPr>
            </w:pPr>
            <w:r>
              <w:rPr>
                <w:rFonts w:eastAsia="方正仿宋简体"/>
                <w:sz w:val="24"/>
                <w:szCs w:val="24"/>
              </w:rPr>
              <w:t>18.完成60公里村道安防工程。</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正在进行设计，预计10月底完成。</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25%</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需区财政配套资金120万元。</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19.完成60公里农村公路单改双及路网联结工程。</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目前已完成20公里，预计11月底完成。</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30%</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需区财政配套资金约1000万元。</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有关镇政府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20.完成危桥改造工程6座。</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已完成3座，另外3座正在施工，预计10月底完成。</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60%</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需区财政配套资金约300万元。</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w:t>
            </w:r>
          </w:p>
          <w:p>
            <w:pPr>
              <w:autoSpaceDN w:val="0"/>
              <w:spacing w:line="300" w:lineRule="exact"/>
              <w:jc w:val="center"/>
              <w:textAlignment w:val="center"/>
              <w:rPr>
                <w:rFonts w:eastAsia="方正仿宋简体"/>
                <w:sz w:val="24"/>
                <w:szCs w:val="24"/>
              </w:rPr>
            </w:pPr>
            <w:r>
              <w:rPr>
                <w:rFonts w:eastAsia="方正仿宋简体"/>
                <w:sz w:val="24"/>
                <w:szCs w:val="24"/>
              </w:rPr>
              <w:t>各镇政府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21.做好农村道路的管护工作，各镇完成30公里（示范段）管养任务</w:t>
            </w:r>
            <w:r>
              <w:rPr>
                <w:rFonts w:hint="eastAsia" w:eastAsia="方正仿宋简体"/>
                <w:sz w:val="24"/>
                <w:szCs w:val="24"/>
              </w:rPr>
              <w:t>。</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正在制定计划，12月底完成。</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10%</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养护资金33万元需区财政解决。</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412" w:type="pct"/>
            <w:vMerge w:val="restart"/>
            <w:vAlign w:val="center"/>
          </w:tcPr>
          <w:p>
            <w:pPr>
              <w:autoSpaceDN w:val="0"/>
              <w:spacing w:line="300" w:lineRule="exact"/>
              <w:textAlignment w:val="center"/>
              <w:rPr>
                <w:rFonts w:eastAsia="方正仿宋简体"/>
                <w:b/>
                <w:sz w:val="24"/>
                <w:szCs w:val="24"/>
              </w:rPr>
            </w:pPr>
            <w:r>
              <w:rPr>
                <w:rFonts w:eastAsia="方正仿宋简体"/>
                <w:b/>
                <w:sz w:val="24"/>
                <w:szCs w:val="24"/>
              </w:rPr>
              <w:t>九、完善园区道路建设</w:t>
            </w:r>
          </w:p>
        </w:tc>
        <w:tc>
          <w:tcPr>
            <w:tcW w:w="359" w:type="pct"/>
            <w:vMerge w:val="restart"/>
            <w:vAlign w:val="center"/>
          </w:tcPr>
          <w:p>
            <w:pPr>
              <w:autoSpaceDN w:val="0"/>
              <w:spacing w:line="280" w:lineRule="exact"/>
              <w:jc w:val="center"/>
              <w:textAlignment w:val="center"/>
              <w:rPr>
                <w:rFonts w:eastAsia="方正仿宋简体"/>
                <w:sz w:val="24"/>
                <w:szCs w:val="24"/>
              </w:rPr>
            </w:pPr>
            <w:r>
              <w:rPr>
                <w:rFonts w:hint="eastAsia" w:eastAsia="方正仿宋简体"/>
                <w:sz w:val="24"/>
                <w:szCs w:val="24"/>
              </w:rPr>
              <w:t>关芬宇</w:t>
            </w: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区城市管理和综合执法局</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开发区管理局</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22.优化工业园区路网建设，对裕东一路、永兴五路、永兴一路、裕东四路进行改造，年内完成总工程量的85%。</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已完成裕东一路、永兴五路、永兴一路、裕东四路改造并开放通车，完成总工程量的85%。</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100%</w:t>
            </w:r>
          </w:p>
        </w:tc>
        <w:tc>
          <w:tcPr>
            <w:tcW w:w="380"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954"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center"/>
              <w:textAlignment w:val="center"/>
              <w:rPr>
                <w:rFonts w:eastAsia="方正仿宋简体"/>
                <w:sz w:val="24"/>
                <w:szCs w:val="24"/>
              </w:rPr>
            </w:pPr>
          </w:p>
        </w:tc>
        <w:tc>
          <w:tcPr>
            <w:tcW w:w="245"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区交通运输局</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开发区管理局</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23.建设赤城一路。</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正在实施道路硬底化，预计10月底完成。</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50%</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需区财政解决建设资金。</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加快推进项目建设。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restart"/>
            <w:vAlign w:val="center"/>
          </w:tcPr>
          <w:p>
            <w:pPr>
              <w:autoSpaceDN w:val="0"/>
              <w:spacing w:line="300" w:lineRule="exact"/>
              <w:textAlignment w:val="center"/>
              <w:rPr>
                <w:rFonts w:eastAsia="方正仿宋简体"/>
                <w:b/>
                <w:sz w:val="24"/>
                <w:szCs w:val="24"/>
              </w:rPr>
            </w:pPr>
            <w:r>
              <w:rPr>
                <w:rFonts w:eastAsia="方正仿宋简体"/>
                <w:b/>
                <w:sz w:val="24"/>
                <w:szCs w:val="24"/>
              </w:rPr>
              <w:t>十、完善供电设施建设</w:t>
            </w:r>
          </w:p>
        </w:tc>
        <w:tc>
          <w:tcPr>
            <w:tcW w:w="359" w:type="pct"/>
            <w:vMerge w:val="restart"/>
            <w:vAlign w:val="center"/>
          </w:tcPr>
          <w:p>
            <w:pPr>
              <w:autoSpaceDN w:val="0"/>
              <w:spacing w:line="300" w:lineRule="exact"/>
              <w:jc w:val="center"/>
              <w:textAlignment w:val="center"/>
              <w:rPr>
                <w:rFonts w:eastAsia="方正仿宋简体"/>
                <w:sz w:val="24"/>
                <w:szCs w:val="24"/>
              </w:rPr>
            </w:pPr>
            <w:r>
              <w:rPr>
                <w:rFonts w:eastAsia="方正仿宋简体"/>
                <w:sz w:val="24"/>
                <w:szCs w:val="24"/>
              </w:rPr>
              <w:t>陈基雄</w:t>
            </w:r>
          </w:p>
        </w:tc>
        <w:tc>
          <w:tcPr>
            <w:tcW w:w="245" w:type="pct"/>
            <w:vMerge w:val="restart"/>
            <w:vAlign w:val="center"/>
          </w:tcPr>
          <w:p>
            <w:pPr>
              <w:autoSpaceDN w:val="0"/>
              <w:spacing w:line="300" w:lineRule="exact"/>
              <w:jc w:val="left"/>
              <w:textAlignment w:val="center"/>
              <w:rPr>
                <w:rFonts w:eastAsia="方正仿宋简体"/>
                <w:sz w:val="24"/>
                <w:szCs w:val="24"/>
              </w:rPr>
            </w:pPr>
            <w:r>
              <w:rPr>
                <w:rFonts w:eastAsia="方正仿宋简体"/>
                <w:sz w:val="24"/>
                <w:szCs w:val="24"/>
              </w:rPr>
              <w:t>阳东供电局</w:t>
            </w: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开发区管理局</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24.完成110千伏万象园区变电站项目建设。</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变电部分：已完成施工许可证，目前已完成基础开挖，正在进行基础承载力试验。</w:t>
            </w:r>
          </w:p>
          <w:p>
            <w:pPr>
              <w:autoSpaceDN w:val="0"/>
              <w:spacing w:line="300" w:lineRule="exact"/>
              <w:jc w:val="left"/>
              <w:textAlignment w:val="center"/>
              <w:rPr>
                <w:rFonts w:eastAsia="方正仿宋简体"/>
                <w:sz w:val="24"/>
                <w:szCs w:val="24"/>
              </w:rPr>
            </w:pPr>
            <w:r>
              <w:rPr>
                <w:rFonts w:hint="eastAsia" w:eastAsia="方正仿宋简体"/>
                <w:sz w:val="24"/>
                <w:szCs w:val="24"/>
              </w:rPr>
              <w:t>线路部分：青赔共65基，已交出47基，完成基础28基。</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40%</w:t>
            </w:r>
          </w:p>
        </w:tc>
        <w:tc>
          <w:tcPr>
            <w:tcW w:w="380"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塔基尚未开工，影响施工进度。</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加快A15桩位地块的青赔进度，力争6月底完成全部杆塔青赔及占地补偿工作。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12" w:type="pct"/>
            <w:vMerge w:val="continue"/>
          </w:tcPr>
          <w:p>
            <w:pPr>
              <w:autoSpaceDN w:val="0"/>
              <w:spacing w:line="300" w:lineRule="exact"/>
              <w:textAlignment w:val="center"/>
              <w:rPr>
                <w:rFonts w:eastAsia="方正仿宋简体"/>
                <w:b/>
                <w:sz w:val="24"/>
                <w:szCs w:val="24"/>
              </w:rPr>
            </w:pPr>
          </w:p>
        </w:tc>
        <w:tc>
          <w:tcPr>
            <w:tcW w:w="359" w:type="pct"/>
            <w:vMerge w:val="continue"/>
          </w:tcPr>
          <w:p>
            <w:pPr>
              <w:autoSpaceDN w:val="0"/>
              <w:spacing w:line="300" w:lineRule="exact"/>
              <w:jc w:val="left"/>
              <w:textAlignment w:val="center"/>
              <w:rPr>
                <w:rFonts w:eastAsia="方正仿宋简体"/>
                <w:sz w:val="24"/>
                <w:szCs w:val="24"/>
              </w:rPr>
            </w:pPr>
          </w:p>
        </w:tc>
        <w:tc>
          <w:tcPr>
            <w:tcW w:w="245" w:type="pct"/>
            <w:vMerge w:val="continue"/>
          </w:tcPr>
          <w:p>
            <w:pPr>
              <w:autoSpaceDN w:val="0"/>
              <w:spacing w:line="300" w:lineRule="exact"/>
              <w:jc w:val="center"/>
              <w:textAlignment w:val="center"/>
              <w:rPr>
                <w:rFonts w:eastAsia="方正仿宋简体"/>
                <w:sz w:val="24"/>
                <w:szCs w:val="24"/>
              </w:rPr>
            </w:pPr>
          </w:p>
        </w:tc>
        <w:tc>
          <w:tcPr>
            <w:tcW w:w="420" w:type="pct"/>
            <w:vAlign w:val="center"/>
          </w:tcPr>
          <w:p>
            <w:pPr>
              <w:autoSpaceDN w:val="0"/>
              <w:spacing w:line="300" w:lineRule="exact"/>
              <w:jc w:val="center"/>
              <w:textAlignment w:val="center"/>
              <w:rPr>
                <w:rFonts w:eastAsia="方正仿宋简体"/>
                <w:sz w:val="24"/>
                <w:szCs w:val="24"/>
              </w:rPr>
            </w:pPr>
            <w:r>
              <w:rPr>
                <w:rFonts w:eastAsia="方正仿宋简体"/>
                <w:sz w:val="24"/>
                <w:szCs w:val="24"/>
              </w:rPr>
              <w:t>那龙镇政府</w:t>
            </w:r>
          </w:p>
        </w:tc>
        <w:tc>
          <w:tcPr>
            <w:tcW w:w="956" w:type="pct"/>
            <w:vAlign w:val="center"/>
          </w:tcPr>
          <w:p>
            <w:pPr>
              <w:autoSpaceDN w:val="0"/>
              <w:spacing w:line="300" w:lineRule="exact"/>
              <w:jc w:val="left"/>
              <w:textAlignment w:val="center"/>
              <w:rPr>
                <w:rFonts w:eastAsia="方正仿宋简体"/>
                <w:sz w:val="24"/>
                <w:szCs w:val="24"/>
              </w:rPr>
            </w:pPr>
            <w:r>
              <w:rPr>
                <w:rFonts w:eastAsia="方正仿宋简体"/>
                <w:sz w:val="24"/>
                <w:szCs w:val="24"/>
              </w:rPr>
              <w:t>25.动工建设500千伏阳东（那龙）开关站项目。</w:t>
            </w:r>
          </w:p>
        </w:tc>
        <w:tc>
          <w:tcPr>
            <w:tcW w:w="1022"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已完成项目</w:t>
            </w:r>
            <w:r>
              <w:rPr>
                <w:rFonts w:eastAsia="方正仿宋简体"/>
                <w:sz w:val="24"/>
                <w:szCs w:val="24"/>
              </w:rPr>
              <w:t>施工招标</w:t>
            </w:r>
            <w:r>
              <w:rPr>
                <w:rFonts w:hint="eastAsia" w:eastAsia="方正仿宋简体"/>
                <w:sz w:val="24"/>
                <w:szCs w:val="24"/>
              </w:rPr>
              <w:t>工作</w:t>
            </w:r>
            <w:r>
              <w:rPr>
                <w:rFonts w:eastAsia="方正仿宋简体"/>
                <w:sz w:val="24"/>
                <w:szCs w:val="24"/>
              </w:rPr>
              <w:t>，正在</w:t>
            </w:r>
            <w:r>
              <w:rPr>
                <w:rFonts w:hint="eastAsia" w:eastAsia="方正仿宋简体"/>
                <w:sz w:val="24"/>
                <w:szCs w:val="24"/>
              </w:rPr>
              <w:t>进行</w:t>
            </w:r>
            <w:r>
              <w:rPr>
                <w:rFonts w:eastAsia="方正仿宋简体"/>
                <w:sz w:val="24"/>
                <w:szCs w:val="24"/>
              </w:rPr>
              <w:t>用地报批</w:t>
            </w:r>
            <w:r>
              <w:rPr>
                <w:rFonts w:hint="eastAsia" w:eastAsia="方正仿宋简体"/>
                <w:sz w:val="24"/>
                <w:szCs w:val="24"/>
              </w:rPr>
              <w:t>，预计7月份正式进场施工。</w:t>
            </w:r>
          </w:p>
        </w:tc>
        <w:tc>
          <w:tcPr>
            <w:tcW w:w="251"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35%</w:t>
            </w:r>
          </w:p>
        </w:tc>
        <w:tc>
          <w:tcPr>
            <w:tcW w:w="380" w:type="pct"/>
            <w:vAlign w:val="center"/>
          </w:tcPr>
          <w:p>
            <w:pPr>
              <w:autoSpaceDN w:val="0"/>
              <w:spacing w:line="300" w:lineRule="exact"/>
              <w:jc w:val="center"/>
              <w:textAlignment w:val="center"/>
              <w:rPr>
                <w:rFonts w:eastAsia="方正仿宋简体"/>
                <w:sz w:val="24"/>
                <w:szCs w:val="24"/>
              </w:rPr>
            </w:pPr>
            <w:r>
              <w:rPr>
                <w:rFonts w:hint="eastAsia" w:eastAsia="方正仿宋简体"/>
                <w:sz w:val="24"/>
                <w:szCs w:val="24"/>
              </w:rPr>
              <w:t>无</w:t>
            </w:r>
          </w:p>
        </w:tc>
        <w:tc>
          <w:tcPr>
            <w:tcW w:w="954" w:type="pct"/>
            <w:vAlign w:val="center"/>
          </w:tcPr>
          <w:p>
            <w:pPr>
              <w:autoSpaceDN w:val="0"/>
              <w:spacing w:line="300" w:lineRule="exact"/>
              <w:jc w:val="left"/>
              <w:textAlignment w:val="center"/>
              <w:rPr>
                <w:rFonts w:eastAsia="方正仿宋简体"/>
                <w:sz w:val="24"/>
                <w:szCs w:val="24"/>
              </w:rPr>
            </w:pPr>
            <w:r>
              <w:rPr>
                <w:rFonts w:hint="eastAsia" w:eastAsia="方正仿宋简体"/>
                <w:sz w:val="24"/>
                <w:szCs w:val="24"/>
              </w:rPr>
              <w:t>加快完善用地报批手续。</w:t>
            </w:r>
          </w:p>
        </w:tc>
      </w:tr>
    </w:tbl>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adjustRightInd w:val="0"/>
      <w:spacing w:line="570" w:lineRule="exact"/>
      <w:ind w:left="210" w:right="210"/>
      <w:rPr>
        <w:rStyle w:val="8"/>
        <w:rFonts w:asciiTheme="minorEastAsia" w:hAnsiTheme="minorEastAsia"/>
        <w:sz w:val="28"/>
      </w:rPr>
    </w:pPr>
    <w:r>
      <w:rPr>
        <w:rStyle w:val="8"/>
        <w:rFonts w:hint="eastAsia" w:asciiTheme="minorEastAsia" w:hAnsiTheme="minorEastAsia"/>
        <w:sz w:val="28"/>
      </w:rPr>
      <w:t xml:space="preserve">- </w:t>
    </w:r>
    <w:r>
      <w:rPr>
        <w:rStyle w:val="8"/>
        <w:rFonts w:asciiTheme="minorEastAsia" w:hAnsiTheme="minorEastAsia"/>
        <w:sz w:val="28"/>
      </w:rPr>
      <w:fldChar w:fldCharType="begin"/>
    </w:r>
    <w:r>
      <w:rPr>
        <w:rStyle w:val="8"/>
        <w:rFonts w:asciiTheme="minorEastAsia" w:hAnsiTheme="minorEastAsia"/>
        <w:sz w:val="28"/>
      </w:rPr>
      <w:instrText xml:space="preserve">PAGE  </w:instrText>
    </w:r>
    <w:r>
      <w:rPr>
        <w:rStyle w:val="8"/>
        <w:rFonts w:asciiTheme="minorEastAsia" w:hAnsiTheme="minorEastAsia"/>
        <w:sz w:val="28"/>
      </w:rPr>
      <w:fldChar w:fldCharType="separate"/>
    </w:r>
    <w:r>
      <w:rPr>
        <w:rStyle w:val="8"/>
        <w:rFonts w:asciiTheme="minorEastAsia" w:hAnsiTheme="minorEastAsia"/>
        <w:sz w:val="28"/>
      </w:rPr>
      <w:t>10</w:t>
    </w:r>
    <w:r>
      <w:rPr>
        <w:rStyle w:val="8"/>
        <w:rFonts w:asciiTheme="minorEastAsia" w:hAnsiTheme="minorEastAsia"/>
        <w:sz w:val="28"/>
      </w:rPr>
      <w:fldChar w:fldCharType="end"/>
    </w:r>
    <w:r>
      <w:rPr>
        <w:rStyle w:val="8"/>
        <w:rFonts w:hint="eastAsia" w:asciiTheme="minorEastAsia" w:hAnsiTheme="minorEastAsia"/>
        <w:sz w:val="28"/>
      </w:rPr>
      <w:t xml:space="preserve"> -</w: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6E35F71"/>
    <w:rsid w:val="B6E35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index heading"/>
    <w:basedOn w:val="1"/>
    <w:next w:val="5"/>
    <w:qFormat/>
    <w:uiPriority w:val="0"/>
    <w:rPr>
      <w:rFonts w:asciiTheme="majorHAnsi" w:hAnsiTheme="majorHAnsi" w:eastAsiaTheme="majorEastAsia" w:cstheme="majorBidi"/>
      <w:b/>
      <w:bCs/>
    </w:rPr>
  </w:style>
  <w:style w:type="paragraph" w:styleId="5">
    <w:name w:val="index 1"/>
    <w:basedOn w:val="1"/>
    <w:next w:val="1"/>
    <w:qFormat/>
    <w:uiPriority w:val="0"/>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2024-06-17T15:29:00Z</dcterms:created>
  <dc:creator>kylin</dc:creator>
  <cp:lastModifiedBy>kylin</cp:lastModifiedBy>
  <dcterms:modified xsi:type="dcterms:W3CDTF">2024-06-17T15:30:28Z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