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4BFC0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阳东区红丰镇全域土地综合整治项目实施方案》</w:t>
      </w:r>
    </w:p>
    <w:p w14:paraId="70A8489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（公示稿）</w:t>
      </w:r>
    </w:p>
    <w:bookmarkEnd w:id="0"/>
    <w:p w14:paraId="7226A2CA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1B8BE73E"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 w14:paraId="4822C5E8">
      <w:pPr>
        <w:pStyle w:val="4"/>
        <w:widowControl/>
        <w:spacing w:beforeAutospacing="0" w:afterAutospacing="0" w:line="360" w:lineRule="auto"/>
        <w:ind w:firstLine="643" w:firstLineChars="200"/>
        <w:jc w:val="both"/>
        <w:rPr>
          <w:rFonts w:ascii="微软雅黑" w:hAnsi="微软雅黑" w:eastAsia="微软雅黑" w:cs="微软雅黑"/>
          <w:color w:val="000000"/>
        </w:rPr>
      </w:pPr>
      <w:r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  <w:t>项目名称：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阳江市阳东区红丰镇全域土地综合整治项目实施方案</w:t>
      </w:r>
    </w:p>
    <w:p w14:paraId="1BB9BEEC">
      <w:pPr>
        <w:pStyle w:val="4"/>
        <w:widowControl/>
        <w:spacing w:beforeAutospacing="0" w:afterAutospacing="0" w:line="360" w:lineRule="auto"/>
        <w:ind w:firstLine="643" w:firstLineChars="200"/>
        <w:jc w:val="both"/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宋体" w:eastAsia="仿宋_GB2312" w:cs="仿宋_GB2312"/>
          <w:color w:val="000000"/>
          <w:sz w:val="32"/>
          <w:szCs w:val="32"/>
        </w:rPr>
        <w:t>整治区域：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红丰镇行政辖区范围面积为109.6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平方千米。本实施方案划定整治区域为红丰镇全域，包括1个社区、14个行政村：红丰社区、麻汕村、新塘村、冈表村、漩洲村、塘载村、南龙村、地朗村、塘围村、红丰村、钓月村、潮观村、塘角村、珍珠村、参垌村。</w:t>
      </w:r>
    </w:p>
    <w:p w14:paraId="26DF2DAD">
      <w:pPr>
        <w:pStyle w:val="4"/>
        <w:widowControl/>
        <w:spacing w:beforeAutospacing="0" w:afterAutospacing="0" w:line="360" w:lineRule="auto"/>
        <w:ind w:firstLine="643" w:firstLineChars="200"/>
        <w:jc w:val="both"/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宋体" w:eastAsia="仿宋_GB2312" w:cs="仿宋_GB2312"/>
          <w:color w:val="000000"/>
          <w:sz w:val="32"/>
          <w:szCs w:val="32"/>
        </w:rPr>
        <w:t>实施期限：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实施期限为4年，即2024年—2027年。</w:t>
      </w:r>
    </w:p>
    <w:p w14:paraId="48954E35"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二、整治目标</w:t>
      </w:r>
    </w:p>
    <w:p w14:paraId="353ABD9A">
      <w:pPr>
        <w:pStyle w:val="4"/>
        <w:widowControl/>
        <w:spacing w:beforeAutospacing="0" w:afterAutospacing="0" w:line="360" w:lineRule="auto"/>
        <w:ind w:firstLine="640" w:firstLineChars="200"/>
        <w:jc w:val="both"/>
        <w:rPr>
          <w:rStyle w:val="7"/>
          <w:rFonts w:ascii="仿宋_GB2312" w:hAnsi="宋体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7"/>
          <w:rFonts w:ascii="仿宋_GB2312" w:hAnsi="宋体" w:eastAsia="仿宋_GB2312" w:cs="仿宋_GB2312"/>
          <w:b w:val="0"/>
          <w:bCs/>
          <w:color w:val="000000"/>
          <w:sz w:val="32"/>
          <w:szCs w:val="32"/>
        </w:rPr>
        <w:t>锚定“百千万高质量发展工程”，以“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山水古圩、绿美红丰</w:t>
      </w:r>
      <w:r>
        <w:rPr>
          <w:rStyle w:val="7"/>
          <w:rFonts w:ascii="仿宋_GB2312" w:hAnsi="宋体" w:eastAsia="仿宋_GB2312" w:cs="仿宋_GB2312"/>
          <w:b w:val="0"/>
          <w:bCs/>
          <w:color w:val="000000"/>
          <w:sz w:val="32"/>
          <w:szCs w:val="32"/>
        </w:rPr>
        <w:t>”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为总体目标</w:t>
      </w:r>
      <w:r>
        <w:rPr>
          <w:rStyle w:val="7"/>
          <w:rFonts w:ascii="仿宋_GB2312" w:hAnsi="宋体" w:eastAsia="仿宋_GB2312" w:cs="仿宋_GB2312"/>
          <w:b w:val="0"/>
          <w:bCs/>
          <w:color w:val="000000"/>
          <w:sz w:val="32"/>
          <w:szCs w:val="32"/>
        </w:rPr>
        <w:t>，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  <w:lang w:bidi="ar"/>
        </w:rPr>
        <w:t>“万亩田园整治工程、产业提升工程、美丽圩镇和美丽乡村建设工程、流域治理工程”四大工程为抓手，</w:t>
      </w:r>
      <w:r>
        <w:rPr>
          <w:rStyle w:val="7"/>
          <w:rFonts w:ascii="仿宋_GB2312" w:hAnsi="宋体" w:eastAsia="仿宋_GB2312" w:cs="仿宋_GB2312"/>
          <w:b w:val="0"/>
          <w:bCs/>
          <w:color w:val="000000"/>
          <w:sz w:val="32"/>
          <w:szCs w:val="32"/>
        </w:rPr>
        <w:t>以达到“良田连片、村庄集中、产业集聚、生态优美”的目标，支持推动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红丰镇</w:t>
      </w:r>
      <w:r>
        <w:rPr>
          <w:rStyle w:val="7"/>
          <w:rFonts w:ascii="仿宋_GB2312" w:hAnsi="宋体" w:eastAsia="仿宋_GB2312" w:cs="仿宋_GB2312"/>
          <w:b w:val="0"/>
          <w:bCs/>
          <w:color w:val="000000"/>
          <w:sz w:val="32"/>
          <w:szCs w:val="32"/>
        </w:rPr>
        <w:t>发展成为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一二三产融合的“品牌农业名镇”、农文旅一体化的“田园风情小镇”、镇园协同发展的“市郊工贸强镇”。</w:t>
      </w:r>
    </w:p>
    <w:p w14:paraId="4763E8CD"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三、工作内容</w:t>
      </w:r>
    </w:p>
    <w:p w14:paraId="5F6D4140">
      <w:pPr>
        <w:spacing w:line="360" w:lineRule="auto"/>
        <w:ind w:firstLine="640" w:firstLineChars="200"/>
        <w:rPr>
          <w:rStyle w:val="7"/>
          <w:rFonts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Style w:val="7"/>
          <w:rFonts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依据“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两轴两心联五区</w:t>
      </w:r>
      <w:r>
        <w:rPr>
          <w:rStyle w:val="7"/>
          <w:rFonts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”国土空间开发利用格局，以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红丰镇</w:t>
      </w:r>
      <w:r>
        <w:rPr>
          <w:rStyle w:val="7"/>
          <w:rFonts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的自然生态基础，将全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镇</w:t>
      </w:r>
      <w:r>
        <w:rPr>
          <w:rStyle w:val="7"/>
          <w:rFonts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分为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类整治区域，分别为产业发展区、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现代农业发展区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、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生态农业发展区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、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城镇风貌提升区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。整治内容涵盖农用地整理、建设用地整理、生态保护修复、风貌提升及历史文化保护、基础设施建设和产业导入六大板块，以“万亩田园整治工程、产业提升工程、美丽圩镇和美丽乡村建设工程、流域治理工程”四大工程为抓手，推进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个项目。</w:t>
      </w:r>
    </w:p>
    <w:p w14:paraId="308F84DF">
      <w:pPr>
        <w:pStyle w:val="4"/>
        <w:widowControl/>
        <w:spacing w:beforeAutospacing="0" w:afterAutospacing="0" w:line="360" w:lineRule="auto"/>
        <w:ind w:firstLine="643" w:firstLineChars="200"/>
        <w:jc w:val="both"/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  <w:t>1</w:t>
      </w:r>
      <w:r>
        <w:rPr>
          <w:rStyle w:val="7"/>
          <w:rFonts w:hint="eastAsia" w:ascii="仿宋_GB2312" w:hAnsi="宋体" w:eastAsia="仿宋_GB2312" w:cs="仿宋_GB2312"/>
          <w:color w:val="000000"/>
          <w:sz w:val="32"/>
          <w:szCs w:val="32"/>
        </w:rPr>
        <w:t>、农用地整理</w:t>
      </w:r>
    </w:p>
    <w:p w14:paraId="0DE044C5">
      <w:pPr>
        <w:pStyle w:val="4"/>
        <w:widowControl/>
        <w:spacing w:beforeAutospacing="0" w:afterAutospacing="0" w:line="360" w:lineRule="auto"/>
        <w:ind w:firstLine="640" w:firstLineChars="200"/>
        <w:jc w:val="both"/>
        <w:rPr>
          <w:rStyle w:val="7"/>
          <w:rFonts w:ascii="仿宋_GB2312" w:hAnsi="宋体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优化耕地功能布局，积极开展高标准农田建设，有效引导耕地集中连片，衔接永久基本农田核实处置、补充耕地项目选址，调出不稳定、难以长期稳定利用的永久基本农田，引导零散永久基本农田向耕地集中整治区集聚。整治期内，拟实施农用地整理项目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个，项目总面积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  <w:lang w:val="en-US" w:eastAsia="zh-CN"/>
        </w:rPr>
        <w:t>233.3391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公顷，预计总体可新增耕地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  <w:lang w:val="en-US" w:eastAsia="zh-CN"/>
        </w:rPr>
        <w:t>233.3391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公顷，形成1个“千亩方”，3个“百亩方”，提高耕地利用效率，推动一二三产业联动发展。</w:t>
      </w:r>
    </w:p>
    <w:p w14:paraId="7E243971">
      <w:pPr>
        <w:pStyle w:val="4"/>
        <w:widowControl/>
        <w:spacing w:beforeAutospacing="0" w:afterAutospacing="0" w:line="360" w:lineRule="auto"/>
        <w:ind w:firstLine="643" w:firstLineChars="200"/>
        <w:jc w:val="both"/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宋体" w:eastAsia="仿宋_GB2312" w:cs="仿宋_GB2312"/>
          <w:color w:val="000000"/>
          <w:sz w:val="32"/>
          <w:szCs w:val="32"/>
        </w:rPr>
        <w:t>2、建设用地整理</w:t>
      </w:r>
    </w:p>
    <w:p w14:paraId="16F03F90">
      <w:pPr>
        <w:pStyle w:val="4"/>
        <w:widowControl/>
        <w:spacing w:beforeAutospacing="0" w:afterAutospacing="0" w:line="360" w:lineRule="auto"/>
        <w:ind w:firstLine="640" w:firstLineChars="200"/>
        <w:jc w:val="both"/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为解决红丰镇内存在的乡村建设用地散乱低效化、乡村产业发展用地难、建设用地空间错配等问题，通过建设用地腾退、其他低效闲置建设用地整治等土地整理项目，优化建设用地布局，盘活存量用地。拟安排建设用地整理项目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个，总计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  <w:lang w:val="en-US" w:eastAsia="zh-CN"/>
        </w:rPr>
        <w:t>38.3832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公顷，其中城乡建设用地增减挂钩（拆旧复垦）项目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  <w:lang w:val="en-US" w:eastAsia="zh-CN"/>
        </w:rPr>
        <w:t>38.3832</w:t>
      </w:r>
      <w:r>
        <w:rPr>
          <w:rStyle w:val="7"/>
          <w:rFonts w:hint="eastAsia" w:ascii="仿宋_GB2312" w:hAnsi="宋体" w:eastAsia="仿宋_GB2312" w:cs="仿宋_GB2312"/>
          <w:b w:val="0"/>
          <w:bCs/>
          <w:color w:val="000000"/>
          <w:sz w:val="32"/>
          <w:szCs w:val="32"/>
        </w:rPr>
        <w:t>公顷。</w:t>
      </w:r>
    </w:p>
    <w:p w14:paraId="34CE4D4F">
      <w:pPr>
        <w:pStyle w:val="4"/>
        <w:widowControl/>
        <w:spacing w:beforeAutospacing="0" w:afterAutospacing="0" w:line="360" w:lineRule="auto"/>
        <w:ind w:firstLine="643" w:firstLineChars="200"/>
        <w:jc w:val="both"/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宋体" w:eastAsia="仿宋_GB2312" w:cs="仿宋_GB2312"/>
          <w:color w:val="000000"/>
          <w:sz w:val="32"/>
          <w:szCs w:val="32"/>
        </w:rPr>
        <w:t>3、生态保护修复</w:t>
      </w:r>
    </w:p>
    <w:p w14:paraId="0B22A845">
      <w:pPr>
        <w:pStyle w:val="4"/>
        <w:widowControl/>
        <w:spacing w:before="150" w:beforeAutospacing="0" w:afterAutospacing="0" w:line="420" w:lineRule="atLeast"/>
        <w:ind w:firstLine="634"/>
        <w:jc w:val="both"/>
        <w:rPr>
          <w:rFonts w:ascii="微软雅黑" w:hAnsi="微软雅黑" w:eastAsia="微软雅黑" w:cs="微软雅黑"/>
          <w:color w:val="000000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基于红丰镇生态本底，按照县国土空间规划生态空间格局为基础，安排生态保护修复项目1个，总计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  <w:t>528.9095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公顷，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为阳东区漠阳江中下游综合治理工程（红丰段），实施后可解决雨季河水倒灌浸田问题，改善撂荒耕地利用条件，盘活千亩连片良田。</w:t>
      </w:r>
    </w:p>
    <w:p w14:paraId="1E300DCF">
      <w:pPr>
        <w:pStyle w:val="4"/>
        <w:widowControl/>
        <w:spacing w:beforeAutospacing="0" w:afterAutospacing="0" w:line="360" w:lineRule="auto"/>
        <w:ind w:firstLine="643" w:firstLineChars="200"/>
        <w:jc w:val="both"/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宋体" w:eastAsia="仿宋_GB2312" w:cs="仿宋_GB2312"/>
          <w:color w:val="000000"/>
          <w:sz w:val="32"/>
          <w:szCs w:val="32"/>
        </w:rPr>
        <w:t>4、风貌提升及历史文化保护</w:t>
      </w:r>
    </w:p>
    <w:p w14:paraId="74FE874D">
      <w:pPr>
        <w:pStyle w:val="4"/>
        <w:widowControl/>
        <w:spacing w:beforeAutospacing="0" w:afterAutospacing="0" w:line="360" w:lineRule="auto"/>
        <w:ind w:firstLine="640" w:firstLineChars="200"/>
        <w:jc w:val="both"/>
        <w:rPr>
          <w:rFonts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以全域土地综合整治项目为抓手，统筹实施乡村风貌提升及历史文化保护项目，塑造特色彰显的地区风貌，弘扬红丰历史文化特色。统筹开展乡村风貌提升及历史文化保护项目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个，项目总面积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  <w:t>206.4358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公顷，包括麻汕古圩文旅融合示范带建设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农商旅示范街建设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  <w:t>红丰镇典型村创建项目以及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红丰镇镇区风貌提升工程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。</w:t>
      </w:r>
    </w:p>
    <w:p w14:paraId="34F6CAFF">
      <w:pPr>
        <w:pStyle w:val="4"/>
        <w:widowControl/>
        <w:spacing w:beforeAutospacing="0" w:afterAutospacing="0" w:line="360" w:lineRule="auto"/>
        <w:ind w:firstLine="643" w:firstLineChars="200"/>
        <w:jc w:val="both"/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宋体" w:eastAsia="仿宋_GB2312" w:cs="仿宋_GB2312"/>
          <w:color w:val="000000"/>
          <w:sz w:val="32"/>
          <w:szCs w:val="32"/>
        </w:rPr>
        <w:t>5、产业导入</w:t>
      </w:r>
    </w:p>
    <w:p w14:paraId="2C9688D2">
      <w:pPr>
        <w:pStyle w:val="4"/>
        <w:widowControl/>
        <w:spacing w:beforeAutospacing="0" w:afterAutospacing="0" w:line="360" w:lineRule="auto"/>
        <w:ind w:firstLine="640" w:firstLineChars="20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 xml:space="preserve">以产业振兴作为乡村振兴的关键，因地制宜发展特色产业，大力推动一二三产融合发展，推动红丰优势农业、传统制造业等的提质升级，打造一二三产融合产业发展基地，整合零散农户、家庭作坊的产业资源，提升产业集聚效应。 </w:t>
      </w:r>
    </w:p>
    <w:p w14:paraId="24E8AC89">
      <w:pPr>
        <w:pStyle w:val="4"/>
        <w:widowControl/>
        <w:spacing w:beforeAutospacing="0" w:afterAutospacing="0" w:line="360" w:lineRule="auto"/>
        <w:ind w:firstLine="640" w:firstLineChars="200"/>
        <w:jc w:val="both"/>
        <w:rPr>
          <w:rFonts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整治期内拟实施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个产业导入类项目，项目总面积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  <w:t>63.8935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公顷，发展红丰新质生产力，联动城乡一二三产业融合，进一步完善当地特色产业链条建设。</w:t>
      </w:r>
    </w:p>
    <w:p w14:paraId="545286E5">
      <w:pPr>
        <w:pStyle w:val="4"/>
        <w:widowControl/>
        <w:spacing w:beforeAutospacing="0" w:afterAutospacing="0" w:line="360" w:lineRule="auto"/>
        <w:ind w:firstLine="643" w:firstLineChars="200"/>
        <w:jc w:val="both"/>
        <w:rPr>
          <w:rStyle w:val="7"/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宋体" w:eastAsia="仿宋_GB2312" w:cs="仿宋_GB2312"/>
          <w:color w:val="000000"/>
          <w:sz w:val="32"/>
          <w:szCs w:val="32"/>
        </w:rPr>
        <w:t>6、基础设施建设</w:t>
      </w:r>
    </w:p>
    <w:p w14:paraId="14C4E518">
      <w:pPr>
        <w:pStyle w:val="4"/>
        <w:widowControl/>
        <w:spacing w:beforeAutospacing="0" w:afterAutospacing="0" w:line="360" w:lineRule="auto"/>
        <w:ind w:firstLine="640" w:firstLineChars="200"/>
        <w:jc w:val="both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结合实际情况和项目需求，结合国土空间规划体系的设施配套安排，从路网新建和扩建、污水处理设施配套等方面进行打造，总计涉及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个项目。可更好地保障城镇居民的生产、生活和环保要求，为镇域发展提供有力的保障。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DY5ZmNiZWUxNTBlYjBjZDFhZjQ3NmNjNTJiOGUifQ=="/>
  </w:docVars>
  <w:rsids>
    <w:rsidRoot w:val="34D91A44"/>
    <w:rsid w:val="003C6379"/>
    <w:rsid w:val="00B84477"/>
    <w:rsid w:val="00D550CD"/>
    <w:rsid w:val="00EC016C"/>
    <w:rsid w:val="00FB2BF0"/>
    <w:rsid w:val="136213DE"/>
    <w:rsid w:val="1CDE5706"/>
    <w:rsid w:val="26333CD2"/>
    <w:rsid w:val="27431FFA"/>
    <w:rsid w:val="2BB71DE8"/>
    <w:rsid w:val="2C7E4F82"/>
    <w:rsid w:val="2E8420A7"/>
    <w:rsid w:val="3010572E"/>
    <w:rsid w:val="31E21D90"/>
    <w:rsid w:val="34D91A44"/>
    <w:rsid w:val="3717752C"/>
    <w:rsid w:val="3B210ADB"/>
    <w:rsid w:val="429811DE"/>
    <w:rsid w:val="44152C6F"/>
    <w:rsid w:val="459E4C37"/>
    <w:rsid w:val="48D260B3"/>
    <w:rsid w:val="51D11D27"/>
    <w:rsid w:val="59762505"/>
    <w:rsid w:val="5C4C0BFA"/>
    <w:rsid w:val="5CD572D6"/>
    <w:rsid w:val="5D8E3CD7"/>
    <w:rsid w:val="67C7615E"/>
    <w:rsid w:val="6CBA46A4"/>
    <w:rsid w:val="6F900FFB"/>
    <w:rsid w:val="71942A8A"/>
    <w:rsid w:val="784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1432</Words>
  <Characters>1491</Characters>
  <Lines>11</Lines>
  <Paragraphs>3</Paragraphs>
  <TotalTime>1</TotalTime>
  <ScaleCrop>false</ScaleCrop>
  <LinksUpToDate>false</LinksUpToDate>
  <CharactersWithSpaces>1492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2024-07-05T11:46:00Z</dcterms:created>
  <dc:creator>程吉森</dc:creator>
  <cp:lastModifiedBy>WPS_1665386893</cp:lastModifiedBy>
  <dcterms:modified xsi:type="dcterms:W3CDTF">2024-08-27T09:05:38Z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79E3FBB18CDB44168D9189C007E1BCEB_11</vt:lpwstr>
  </property>
</Properties>
</file>