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黑体" w:hAnsi="黑体" w:eastAsia="黑体"/>
          <w:sz w:val="30"/>
          <w:szCs w:val="30"/>
        </w:rPr>
      </w:pPr>
      <w:r>
        <w:rPr>
          <w:rFonts w:hint="eastAsia" w:ascii="方正小标宋简体" w:eastAsia="方正小标宋简体"/>
          <w:sz w:val="44"/>
          <w:szCs w:val="44"/>
        </w:rPr>
        <w:t>2024年阳江市阳东区十件民生实事1-7月完成情况表</w:t>
      </w:r>
    </w:p>
    <w:p>
      <w:pPr>
        <w:spacing w:line="40" w:lineRule="exact"/>
      </w:pPr>
    </w:p>
    <w:p>
      <w:pPr>
        <w:spacing w:line="40" w:lineRule="exact"/>
      </w:pPr>
    </w:p>
    <w:tbl>
      <w:tblPr>
        <w:tblStyle w:val="3"/>
        <w:tblW w:w="158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1001"/>
        <w:gridCol w:w="838"/>
        <w:gridCol w:w="1366"/>
        <w:gridCol w:w="2182"/>
        <w:gridCol w:w="2551"/>
        <w:gridCol w:w="793"/>
        <w:gridCol w:w="3436"/>
        <w:gridCol w:w="2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32"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实事项目</w:t>
            </w:r>
          </w:p>
        </w:tc>
        <w:tc>
          <w:tcPr>
            <w:tcW w:w="1001"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分管区领导</w:t>
            </w:r>
          </w:p>
        </w:tc>
        <w:tc>
          <w:tcPr>
            <w:tcW w:w="838"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牵头单位</w:t>
            </w:r>
          </w:p>
        </w:tc>
        <w:tc>
          <w:tcPr>
            <w:tcW w:w="1366"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配合单位</w:t>
            </w:r>
          </w:p>
        </w:tc>
        <w:tc>
          <w:tcPr>
            <w:tcW w:w="2182"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工作任务</w:t>
            </w:r>
          </w:p>
        </w:tc>
        <w:tc>
          <w:tcPr>
            <w:tcW w:w="2551"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工作进展情况</w:t>
            </w:r>
          </w:p>
        </w:tc>
        <w:tc>
          <w:tcPr>
            <w:tcW w:w="793"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完成</w:t>
            </w:r>
          </w:p>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情况</w:t>
            </w:r>
          </w:p>
        </w:tc>
        <w:tc>
          <w:tcPr>
            <w:tcW w:w="3436"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存在问题</w:t>
            </w:r>
          </w:p>
        </w:tc>
        <w:tc>
          <w:tcPr>
            <w:tcW w:w="2433"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下步计划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3"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一、提升医养服务水平</w:t>
            </w:r>
          </w:p>
        </w:tc>
        <w:tc>
          <w:tcPr>
            <w:tcW w:w="1001"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李南轼</w:t>
            </w:r>
          </w:p>
        </w:tc>
        <w:tc>
          <w:tcPr>
            <w:tcW w:w="838"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区卫生健康局</w:t>
            </w: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红丰镇政府</w:t>
            </w:r>
          </w:p>
        </w:tc>
        <w:tc>
          <w:tcPr>
            <w:tcW w:w="2182" w:type="dxa"/>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1.在红丰镇卫生院建设区第一家公立医院医养结合服务中心。</w:t>
            </w:r>
          </w:p>
        </w:tc>
        <w:tc>
          <w:tcPr>
            <w:tcW w:w="2551" w:type="dxa"/>
            <w:shd w:val="clear" w:color="auto" w:fill="FFFFFF"/>
            <w:vAlign w:val="center"/>
          </w:tcPr>
          <w:p>
            <w:pPr>
              <w:autoSpaceDN w:val="0"/>
              <w:spacing w:line="280" w:lineRule="exact"/>
              <w:jc w:val="left"/>
              <w:textAlignment w:val="center"/>
              <w:rPr>
                <w:rFonts w:eastAsia="方正仿宋简体"/>
                <w:sz w:val="24"/>
                <w:szCs w:val="24"/>
              </w:rPr>
            </w:pPr>
            <w:r>
              <w:rPr>
                <w:rFonts w:hint="eastAsia" w:eastAsia="方正仿宋简体"/>
                <w:sz w:val="24"/>
                <w:szCs w:val="24"/>
              </w:rPr>
              <w:t>已建成</w:t>
            </w:r>
            <w:r>
              <w:rPr>
                <w:rFonts w:eastAsia="方正仿宋简体"/>
                <w:sz w:val="24"/>
                <w:szCs w:val="24"/>
              </w:rPr>
              <w:t>医养结合服务中心</w:t>
            </w:r>
            <w:r>
              <w:rPr>
                <w:rFonts w:hint="eastAsia" w:eastAsia="方正仿宋简体"/>
                <w:sz w:val="24"/>
                <w:szCs w:val="24"/>
              </w:rPr>
              <w:t>并于5月27日</w:t>
            </w:r>
            <w:bookmarkStart w:id="0" w:name="_GoBack"/>
            <w:bookmarkEnd w:id="0"/>
            <w:r>
              <w:rPr>
                <w:rFonts w:hint="eastAsia" w:eastAsia="方正仿宋简体"/>
                <w:sz w:val="24"/>
                <w:szCs w:val="24"/>
              </w:rPr>
              <w:t>开业。</w:t>
            </w:r>
          </w:p>
        </w:tc>
        <w:tc>
          <w:tcPr>
            <w:tcW w:w="793" w:type="dxa"/>
            <w:shd w:val="clear" w:color="auto" w:fill="FFFFFF"/>
            <w:vAlign w:val="center"/>
          </w:tcPr>
          <w:p>
            <w:pPr>
              <w:autoSpaceDN w:val="0"/>
              <w:spacing w:line="280" w:lineRule="exact"/>
              <w:jc w:val="center"/>
              <w:textAlignment w:val="center"/>
              <w:rPr>
                <w:rFonts w:eastAsia="方正仿宋简体"/>
                <w:sz w:val="24"/>
                <w:szCs w:val="24"/>
              </w:rPr>
            </w:pPr>
            <w:r>
              <w:rPr>
                <w:rFonts w:hint="eastAsia" w:eastAsia="方正仿宋简体"/>
                <w:sz w:val="24"/>
                <w:szCs w:val="24"/>
              </w:rPr>
              <w:t>100%</w:t>
            </w:r>
          </w:p>
        </w:tc>
        <w:tc>
          <w:tcPr>
            <w:tcW w:w="3436" w:type="dxa"/>
            <w:shd w:val="clear" w:color="auto" w:fill="FFFFFF"/>
            <w:vAlign w:val="center"/>
          </w:tcPr>
          <w:p>
            <w:pPr>
              <w:autoSpaceDN w:val="0"/>
              <w:spacing w:line="280" w:lineRule="exact"/>
              <w:jc w:val="center"/>
              <w:textAlignment w:val="center"/>
              <w:rPr>
                <w:rFonts w:eastAsia="方正仿宋简体"/>
                <w:sz w:val="24"/>
                <w:szCs w:val="24"/>
              </w:rPr>
            </w:pPr>
            <w:r>
              <w:rPr>
                <w:rFonts w:hint="eastAsia" w:eastAsia="方正仿宋简体"/>
                <w:spacing w:val="-20"/>
                <w:sz w:val="24"/>
                <w:szCs w:val="24"/>
              </w:rPr>
              <w:t>无</w:t>
            </w:r>
          </w:p>
        </w:tc>
        <w:tc>
          <w:tcPr>
            <w:tcW w:w="2433" w:type="dxa"/>
            <w:shd w:val="clear" w:color="auto" w:fill="FFFFFF"/>
            <w:vAlign w:val="center"/>
          </w:tcPr>
          <w:p>
            <w:pPr>
              <w:autoSpaceDN w:val="0"/>
              <w:spacing w:line="280" w:lineRule="exact"/>
              <w:jc w:val="center"/>
              <w:textAlignment w:val="center"/>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5"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区民政局、区残联</w:t>
            </w:r>
          </w:p>
        </w:tc>
        <w:tc>
          <w:tcPr>
            <w:tcW w:w="1366"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各镇政府</w:t>
            </w:r>
          </w:p>
        </w:tc>
        <w:tc>
          <w:tcPr>
            <w:tcW w:w="2182" w:type="dxa"/>
            <w:vMerge w:val="restar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2.做好我区分散供养特困老人、建档立卡贫困高龄和失能人员、困难重度残疾人家庭适老化改造和无障碍改造，其中适老化改造完成200户，无障碍改造完成100户。</w:t>
            </w:r>
          </w:p>
        </w:tc>
        <w:tc>
          <w:tcPr>
            <w:tcW w:w="2551" w:type="dxa"/>
            <w:shd w:val="clear" w:color="auto" w:fill="FFFFFF"/>
            <w:vAlign w:val="center"/>
          </w:tcPr>
          <w:p>
            <w:pPr>
              <w:spacing w:line="300" w:lineRule="exact"/>
              <w:rPr>
                <w:rFonts w:eastAsia="方正仿宋简体"/>
                <w:sz w:val="24"/>
                <w:szCs w:val="24"/>
              </w:rPr>
            </w:pPr>
            <w:r>
              <w:rPr>
                <w:rFonts w:eastAsia="方正仿宋简体"/>
                <w:sz w:val="24"/>
                <w:szCs w:val="24"/>
              </w:rPr>
              <w:t>正在核查符合改造条件对象信息</w:t>
            </w:r>
            <w:r>
              <w:rPr>
                <w:rFonts w:hint="eastAsia" w:eastAsia="方正仿宋简体"/>
                <w:sz w:val="24"/>
                <w:szCs w:val="24"/>
              </w:rPr>
              <w:t>，已收集改造对象资料627户。</w:t>
            </w:r>
          </w:p>
        </w:tc>
        <w:tc>
          <w:tcPr>
            <w:tcW w:w="793" w:type="dxa"/>
            <w:shd w:val="clear" w:color="auto" w:fill="FFFFFF"/>
            <w:vAlign w:val="center"/>
          </w:tcPr>
          <w:p>
            <w:pPr>
              <w:spacing w:line="300" w:lineRule="exact"/>
              <w:jc w:val="center"/>
              <w:rPr>
                <w:rFonts w:eastAsia="方正仿宋简体"/>
                <w:sz w:val="24"/>
                <w:szCs w:val="24"/>
              </w:rPr>
            </w:pPr>
            <w:r>
              <w:rPr>
                <w:rFonts w:hint="eastAsia" w:eastAsia="方正仿宋简体"/>
                <w:bCs/>
                <w:sz w:val="24"/>
                <w:szCs w:val="24"/>
              </w:rPr>
              <w:t>3</w:t>
            </w:r>
            <w:r>
              <w:rPr>
                <w:rFonts w:eastAsia="方正仿宋简体"/>
                <w:bCs/>
                <w:sz w:val="24"/>
                <w:szCs w:val="24"/>
              </w:rPr>
              <w:t>0%</w:t>
            </w:r>
          </w:p>
        </w:tc>
        <w:tc>
          <w:tcPr>
            <w:tcW w:w="3436" w:type="dxa"/>
            <w:shd w:val="clear" w:color="auto" w:fill="FFFFFF"/>
            <w:vAlign w:val="center"/>
          </w:tcPr>
          <w:p>
            <w:pPr>
              <w:spacing w:line="300" w:lineRule="exact"/>
              <w:rPr>
                <w:rFonts w:eastAsia="方正仿宋简体"/>
                <w:sz w:val="24"/>
                <w:szCs w:val="24"/>
              </w:rPr>
            </w:pPr>
            <w:r>
              <w:rPr>
                <w:rFonts w:hint="eastAsia" w:eastAsia="方正仿宋简体"/>
                <w:sz w:val="24"/>
                <w:szCs w:val="24"/>
              </w:rPr>
              <w:t>根据新文件规定，部分人群不能使用省级资金，名单有所调整，需重新入户摸排。</w:t>
            </w:r>
          </w:p>
        </w:tc>
        <w:tc>
          <w:tcPr>
            <w:tcW w:w="2433" w:type="dxa"/>
            <w:shd w:val="clear" w:color="auto" w:fill="FFFFFF"/>
            <w:vAlign w:val="center"/>
          </w:tcPr>
          <w:p>
            <w:pPr>
              <w:spacing w:line="300" w:lineRule="exact"/>
              <w:rPr>
                <w:rFonts w:eastAsia="方正仿宋简体"/>
                <w:sz w:val="24"/>
                <w:szCs w:val="24"/>
              </w:rPr>
            </w:pPr>
            <w:r>
              <w:rPr>
                <w:rFonts w:hint="eastAsia" w:eastAsia="方正仿宋简体"/>
                <w:sz w:val="24"/>
                <w:szCs w:val="24"/>
              </w:rPr>
              <w:t>己确定项目招标代理商，正在完善标书，8月底确定供应商，并落户安装，10月底完成改造任务</w:t>
            </w:r>
            <w:r>
              <w:rPr>
                <w:rFonts w:eastAsia="方正仿宋简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jc w:val="center"/>
        </w:trPr>
        <w:tc>
          <w:tcPr>
            <w:tcW w:w="1232" w:type="dxa"/>
            <w:vMerge w:val="continue"/>
            <w:shd w:val="clear" w:color="auto" w:fill="FFFFFF"/>
            <w:vAlign w:val="center"/>
          </w:tcPr>
          <w:p>
            <w:pPr>
              <w:spacing w:line="300" w:lineRule="exact"/>
              <w:rPr>
                <w:rFonts w:eastAsia="方正仿宋简体"/>
                <w:sz w:val="24"/>
                <w:szCs w:val="24"/>
              </w:rPr>
            </w:pPr>
          </w:p>
        </w:tc>
        <w:tc>
          <w:tcPr>
            <w:tcW w:w="1001" w:type="dxa"/>
            <w:vMerge w:val="continue"/>
            <w:shd w:val="clear" w:color="auto" w:fill="FFFFFF"/>
            <w:vAlign w:val="center"/>
          </w:tcPr>
          <w:p>
            <w:pPr>
              <w:spacing w:line="300" w:lineRule="exact"/>
              <w:rPr>
                <w:rFonts w:eastAsia="方正仿宋简体"/>
                <w:sz w:val="24"/>
                <w:szCs w:val="24"/>
              </w:rPr>
            </w:pPr>
          </w:p>
        </w:tc>
        <w:tc>
          <w:tcPr>
            <w:tcW w:w="838" w:type="dxa"/>
            <w:vMerge w:val="continue"/>
            <w:shd w:val="clear" w:color="auto" w:fill="FFFFFF"/>
            <w:vAlign w:val="center"/>
          </w:tcPr>
          <w:p>
            <w:pPr>
              <w:spacing w:line="300" w:lineRule="exact"/>
              <w:rPr>
                <w:rFonts w:eastAsia="方正仿宋简体"/>
                <w:sz w:val="24"/>
                <w:szCs w:val="24"/>
              </w:rPr>
            </w:pPr>
          </w:p>
        </w:tc>
        <w:tc>
          <w:tcPr>
            <w:tcW w:w="1366" w:type="dxa"/>
            <w:vMerge w:val="continue"/>
            <w:shd w:val="clear" w:color="auto" w:fill="FFFFFF"/>
            <w:vAlign w:val="center"/>
          </w:tcPr>
          <w:p>
            <w:pPr>
              <w:spacing w:line="300" w:lineRule="exact"/>
              <w:rPr>
                <w:rFonts w:eastAsia="方正仿宋简体"/>
                <w:sz w:val="24"/>
                <w:szCs w:val="24"/>
              </w:rPr>
            </w:pPr>
          </w:p>
        </w:tc>
        <w:tc>
          <w:tcPr>
            <w:tcW w:w="2182" w:type="dxa"/>
            <w:vMerge w:val="continue"/>
            <w:shd w:val="clear" w:color="auto" w:fill="FFFFFF"/>
            <w:vAlign w:val="center"/>
          </w:tcPr>
          <w:p>
            <w:pPr>
              <w:spacing w:line="300" w:lineRule="exact"/>
              <w:rPr>
                <w:rFonts w:eastAsia="方正仿宋简体"/>
                <w:sz w:val="24"/>
                <w:szCs w:val="24"/>
              </w:rPr>
            </w:pPr>
          </w:p>
        </w:tc>
        <w:tc>
          <w:tcPr>
            <w:tcW w:w="2551" w:type="dxa"/>
            <w:shd w:val="clear" w:color="auto" w:fill="FFFFFF"/>
            <w:vAlign w:val="center"/>
          </w:tcPr>
          <w:p>
            <w:pPr>
              <w:spacing w:line="300" w:lineRule="exact"/>
              <w:rPr>
                <w:rFonts w:eastAsia="方正仿宋简体"/>
                <w:sz w:val="24"/>
                <w:szCs w:val="24"/>
              </w:rPr>
            </w:pPr>
            <w:r>
              <w:rPr>
                <w:rFonts w:hint="eastAsia" w:eastAsia="方正仿宋简体"/>
                <w:sz w:val="24"/>
                <w:szCs w:val="24"/>
              </w:rPr>
              <w:t>已在中国政府采购网、中国政府购买服务信息平台挂出阳江市阳东区2024年度困难重度残疾人家庭无障碍改造项目竞争性磋商公告。</w:t>
            </w:r>
          </w:p>
        </w:tc>
        <w:tc>
          <w:tcPr>
            <w:tcW w:w="793" w:type="dxa"/>
            <w:shd w:val="clear" w:color="auto" w:fill="FFFFFF"/>
            <w:vAlign w:val="center"/>
          </w:tcPr>
          <w:p>
            <w:pPr>
              <w:autoSpaceDN w:val="0"/>
              <w:spacing w:line="280" w:lineRule="exact"/>
              <w:jc w:val="center"/>
              <w:textAlignment w:val="center"/>
              <w:rPr>
                <w:rFonts w:eastAsia="方正仿宋简体"/>
                <w:sz w:val="24"/>
                <w:szCs w:val="24"/>
              </w:rPr>
            </w:pPr>
            <w:r>
              <w:rPr>
                <w:rFonts w:hint="eastAsia" w:eastAsia="方正仿宋简体"/>
                <w:sz w:val="24"/>
                <w:szCs w:val="24"/>
              </w:rPr>
              <w:t>50%</w:t>
            </w:r>
          </w:p>
        </w:tc>
        <w:tc>
          <w:tcPr>
            <w:tcW w:w="3436" w:type="dxa"/>
            <w:shd w:val="clear" w:color="auto" w:fill="FFFFFF"/>
            <w:vAlign w:val="center"/>
          </w:tcPr>
          <w:p>
            <w:pPr>
              <w:autoSpaceDN w:val="0"/>
              <w:spacing w:line="280" w:lineRule="exact"/>
              <w:jc w:val="center"/>
              <w:textAlignment w:val="center"/>
              <w:rPr>
                <w:rFonts w:eastAsia="方正仿宋简体"/>
                <w:sz w:val="24"/>
                <w:szCs w:val="24"/>
              </w:rPr>
            </w:pPr>
            <w:r>
              <w:rPr>
                <w:rFonts w:hint="eastAsia" w:eastAsia="方正仿宋简体"/>
                <w:sz w:val="24"/>
                <w:szCs w:val="24"/>
              </w:rPr>
              <w:t>无</w:t>
            </w:r>
          </w:p>
        </w:tc>
        <w:tc>
          <w:tcPr>
            <w:tcW w:w="2433" w:type="dxa"/>
            <w:shd w:val="clear" w:color="auto" w:fill="FFFFFF"/>
            <w:vAlign w:val="center"/>
          </w:tcPr>
          <w:p>
            <w:pPr>
              <w:autoSpaceDN w:val="0"/>
              <w:spacing w:line="280" w:lineRule="exact"/>
              <w:textAlignment w:val="center"/>
              <w:rPr>
                <w:rFonts w:eastAsia="方正仿宋简体"/>
                <w:sz w:val="24"/>
                <w:szCs w:val="24"/>
              </w:rPr>
            </w:pPr>
            <w:r>
              <w:rPr>
                <w:rFonts w:hint="eastAsia" w:eastAsia="方正仿宋简体"/>
                <w:sz w:val="24"/>
                <w:szCs w:val="24"/>
              </w:rPr>
              <w:t>计划8月底开标。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0" w:hRule="atLeast"/>
          <w:jc w:val="center"/>
        </w:trPr>
        <w:tc>
          <w:tcPr>
            <w:tcW w:w="1232" w:type="dxa"/>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二、提升基础教育发展水平</w:t>
            </w:r>
          </w:p>
        </w:tc>
        <w:tc>
          <w:tcPr>
            <w:tcW w:w="1001"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李南轼</w:t>
            </w:r>
          </w:p>
        </w:tc>
        <w:tc>
          <w:tcPr>
            <w:tcW w:w="838"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区教育局</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区发展改革局、区财政局、市自然资源局阳东分局、区住房和城乡建设局、区土储中心、北惯镇政府</w:t>
            </w:r>
          </w:p>
        </w:tc>
        <w:tc>
          <w:tcPr>
            <w:tcW w:w="2182" w:type="dxa"/>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3.动工迁建北惯镇中心幼儿园，建成后可增加公办学前教育学位360个。</w:t>
            </w:r>
          </w:p>
        </w:tc>
        <w:tc>
          <w:tcPr>
            <w:tcW w:w="2551" w:type="dxa"/>
            <w:shd w:val="clear" w:color="auto" w:fill="FFFFFF"/>
            <w:vAlign w:val="center"/>
          </w:tcPr>
          <w:p>
            <w:pPr>
              <w:spacing w:line="300" w:lineRule="exact"/>
              <w:rPr>
                <w:rFonts w:eastAsia="方正仿宋简体"/>
                <w:sz w:val="24"/>
                <w:szCs w:val="24"/>
              </w:rPr>
            </w:pPr>
            <w:r>
              <w:rPr>
                <w:rFonts w:hint="eastAsia" w:eastAsia="方正仿宋简体"/>
                <w:sz w:val="24"/>
                <w:szCs w:val="24"/>
              </w:rPr>
              <w:t>1.用地资料已获市自然资源局和市政府批复，待出用地批文。</w:t>
            </w:r>
          </w:p>
          <w:p>
            <w:pPr>
              <w:spacing w:line="300" w:lineRule="exact"/>
              <w:rPr>
                <w:rFonts w:eastAsia="方正仿宋简体"/>
                <w:sz w:val="24"/>
                <w:szCs w:val="24"/>
              </w:rPr>
            </w:pPr>
            <w:r>
              <w:rPr>
                <w:rFonts w:hint="eastAsia" w:eastAsia="方正仿宋简体"/>
                <w:sz w:val="24"/>
                <w:szCs w:val="24"/>
              </w:rPr>
              <w:t>2.正在深化设计方案。</w:t>
            </w:r>
          </w:p>
          <w:p>
            <w:pPr>
              <w:spacing w:line="300" w:lineRule="exact"/>
              <w:rPr>
                <w:rFonts w:eastAsia="方正仿宋简体"/>
                <w:sz w:val="24"/>
                <w:szCs w:val="24"/>
              </w:rPr>
            </w:pPr>
            <w:r>
              <w:rPr>
                <w:rFonts w:hint="eastAsia" w:eastAsia="方正仿宋简体"/>
                <w:sz w:val="24"/>
                <w:szCs w:val="24"/>
              </w:rPr>
              <w:t>3.预计11月开工建设。</w:t>
            </w:r>
          </w:p>
        </w:tc>
        <w:tc>
          <w:tcPr>
            <w:tcW w:w="79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30%</w:t>
            </w:r>
          </w:p>
        </w:tc>
        <w:tc>
          <w:tcPr>
            <w:tcW w:w="3436" w:type="dxa"/>
            <w:shd w:val="clear" w:color="auto" w:fill="FFFFFF"/>
            <w:vAlign w:val="center"/>
          </w:tcPr>
          <w:p>
            <w:pPr>
              <w:spacing w:line="300" w:lineRule="exact"/>
              <w:rPr>
                <w:rFonts w:eastAsia="方正仿宋简体"/>
                <w:sz w:val="24"/>
                <w:szCs w:val="24"/>
              </w:rPr>
            </w:pPr>
            <w:r>
              <w:rPr>
                <w:rFonts w:hint="eastAsia" w:eastAsia="方正仿宋简体"/>
                <w:sz w:val="24"/>
                <w:szCs w:val="24"/>
              </w:rPr>
              <w:t>前期工作进展缓慢。</w:t>
            </w:r>
          </w:p>
        </w:tc>
        <w:tc>
          <w:tcPr>
            <w:tcW w:w="2433" w:type="dxa"/>
            <w:shd w:val="clear" w:color="auto" w:fill="FFFFFF"/>
            <w:vAlign w:val="center"/>
          </w:tcPr>
          <w:p>
            <w:pPr>
              <w:spacing w:line="300" w:lineRule="exact"/>
              <w:rPr>
                <w:rFonts w:eastAsia="方正仿宋简体"/>
                <w:sz w:val="24"/>
                <w:szCs w:val="24"/>
              </w:rPr>
            </w:pPr>
            <w:r>
              <w:rPr>
                <w:rFonts w:hint="eastAsia" w:eastAsia="方正仿宋简体"/>
                <w:sz w:val="24"/>
                <w:szCs w:val="24"/>
              </w:rPr>
              <w:t>尽快落实用地批文，做好土地划拔工作，加快办理工程规划许可证，加大筹措建设资金力度，确保项目顺利推进。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三、提升公共文化旅游服务水平</w:t>
            </w:r>
          </w:p>
        </w:tc>
        <w:tc>
          <w:tcPr>
            <w:tcW w:w="1001"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雷</w:t>
            </w:r>
            <w:r>
              <w:rPr>
                <w:rFonts w:eastAsia="方正仿宋简体"/>
                <w:sz w:val="24"/>
                <w:szCs w:val="24"/>
              </w:rPr>
              <w:t>振杰</w:t>
            </w:r>
          </w:p>
        </w:tc>
        <w:tc>
          <w:tcPr>
            <w:tcW w:w="838"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区文化广电旅游体育局</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2182" w:type="dxa"/>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4.对3个行政村（社区）综合性文化服务中心提质升级，完善设施设备。</w:t>
            </w:r>
          </w:p>
        </w:tc>
        <w:tc>
          <w:tcPr>
            <w:tcW w:w="2551" w:type="dxa"/>
            <w:shd w:val="clear" w:color="auto" w:fill="FFFFFF"/>
            <w:vAlign w:val="center"/>
          </w:tcPr>
          <w:p>
            <w:pPr>
              <w:spacing w:line="300" w:lineRule="exact"/>
              <w:rPr>
                <w:rFonts w:eastAsia="方正仿宋简体"/>
                <w:sz w:val="24"/>
                <w:szCs w:val="24"/>
              </w:rPr>
            </w:pPr>
            <w:r>
              <w:rPr>
                <w:rFonts w:hint="eastAsia" w:eastAsia="方正仿宋简体"/>
                <w:sz w:val="24"/>
                <w:szCs w:val="24"/>
              </w:rPr>
              <w:t>3个行政村综合性文化服务中心设施设备已成功采购电脑和空调，并配送到位。</w:t>
            </w:r>
          </w:p>
        </w:tc>
        <w:tc>
          <w:tcPr>
            <w:tcW w:w="79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60%</w:t>
            </w:r>
          </w:p>
        </w:tc>
        <w:tc>
          <w:tcPr>
            <w:tcW w:w="3436" w:type="dxa"/>
            <w:shd w:val="clear" w:color="auto" w:fill="FFFFFF"/>
            <w:vAlign w:val="center"/>
          </w:tcPr>
          <w:p>
            <w:pPr>
              <w:spacing w:line="300" w:lineRule="exact"/>
              <w:rPr>
                <w:rFonts w:eastAsia="方正仿宋简体"/>
                <w:sz w:val="24"/>
                <w:szCs w:val="24"/>
              </w:rPr>
            </w:pPr>
            <w:r>
              <w:rPr>
                <w:rFonts w:hint="eastAsia" w:eastAsia="方正仿宋简体"/>
                <w:sz w:val="24"/>
                <w:szCs w:val="24"/>
              </w:rPr>
              <w:t>资金支付进度缓慢。</w:t>
            </w:r>
          </w:p>
        </w:tc>
        <w:tc>
          <w:tcPr>
            <w:tcW w:w="2433" w:type="dxa"/>
            <w:shd w:val="clear" w:color="auto" w:fill="FFFFFF"/>
            <w:vAlign w:val="center"/>
          </w:tcPr>
          <w:p>
            <w:pPr>
              <w:spacing w:line="300" w:lineRule="exact"/>
              <w:rPr>
                <w:rFonts w:eastAsia="方正仿宋简体"/>
                <w:sz w:val="24"/>
                <w:szCs w:val="24"/>
              </w:rPr>
            </w:pPr>
            <w:r>
              <w:rPr>
                <w:rFonts w:hint="eastAsia" w:eastAsia="方正仿宋简体"/>
                <w:sz w:val="24"/>
                <w:szCs w:val="24"/>
              </w:rPr>
              <w:t>完成对3个行政村综合性文化服务中心完善设施设备的安装。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2182" w:type="dxa"/>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5.提升新型公共文化空间建设，新建一间耕读书屋、一间粤文坊。</w:t>
            </w:r>
          </w:p>
        </w:tc>
        <w:tc>
          <w:tcPr>
            <w:tcW w:w="2551" w:type="dxa"/>
            <w:shd w:val="clear" w:color="auto" w:fill="FFFFFF"/>
            <w:vAlign w:val="center"/>
          </w:tcPr>
          <w:p>
            <w:pPr>
              <w:spacing w:line="300" w:lineRule="exact"/>
              <w:rPr>
                <w:rFonts w:eastAsia="方正仿宋简体"/>
                <w:sz w:val="24"/>
                <w:szCs w:val="24"/>
              </w:rPr>
            </w:pPr>
            <w:r>
              <w:rPr>
                <w:rFonts w:hint="eastAsia" w:eastAsia="方正仿宋简体"/>
                <w:sz w:val="24"/>
                <w:szCs w:val="24"/>
              </w:rPr>
              <w:t>1.阳东区老干部活动中心耕读书屋已完成建设，已完善设施设备，待老干部活动中心开张后正式投入使用。</w:t>
            </w:r>
          </w:p>
          <w:p>
            <w:pPr>
              <w:spacing w:line="300" w:lineRule="exact"/>
              <w:rPr>
                <w:rFonts w:eastAsia="方正仿宋简体"/>
                <w:sz w:val="24"/>
                <w:szCs w:val="24"/>
              </w:rPr>
            </w:pPr>
            <w:r>
              <w:rPr>
                <w:rFonts w:hint="eastAsia" w:eastAsia="方正仿宋简体"/>
                <w:sz w:val="24"/>
                <w:szCs w:val="24"/>
              </w:rPr>
              <w:t>2.阳东区粤文坊主体装修已完成，并完善设施设备，落址星港汇文化创意街，纳入文化馆总分馆制体系管理。</w:t>
            </w:r>
          </w:p>
        </w:tc>
        <w:tc>
          <w:tcPr>
            <w:tcW w:w="79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100%</w:t>
            </w:r>
          </w:p>
        </w:tc>
        <w:tc>
          <w:tcPr>
            <w:tcW w:w="3436" w:type="dxa"/>
            <w:shd w:val="clear" w:color="auto" w:fill="FFFFFF"/>
            <w:vAlign w:val="center"/>
          </w:tcPr>
          <w:p>
            <w:pPr>
              <w:spacing w:line="300" w:lineRule="exact"/>
              <w:rPr>
                <w:rFonts w:eastAsia="方正仿宋简体"/>
                <w:sz w:val="24"/>
                <w:szCs w:val="24"/>
              </w:rPr>
            </w:pPr>
            <w:r>
              <w:rPr>
                <w:rFonts w:hint="eastAsia" w:eastAsia="方正仿宋简体"/>
                <w:sz w:val="24"/>
                <w:szCs w:val="24"/>
              </w:rPr>
              <w:t>资金支付进度缓慢。</w:t>
            </w:r>
          </w:p>
        </w:tc>
        <w:tc>
          <w:tcPr>
            <w:tcW w:w="2433" w:type="dxa"/>
            <w:shd w:val="clear" w:color="auto" w:fill="FFFFFF"/>
            <w:vAlign w:val="center"/>
          </w:tcPr>
          <w:p>
            <w:pPr>
              <w:spacing w:line="300" w:lineRule="exact"/>
              <w:rPr>
                <w:rFonts w:eastAsia="方正仿宋简体"/>
                <w:sz w:val="24"/>
                <w:szCs w:val="24"/>
              </w:rPr>
            </w:pPr>
            <w:r>
              <w:rPr>
                <w:rFonts w:hint="eastAsia" w:eastAsia="方正仿宋简体"/>
                <w:sz w:val="24"/>
                <w:szCs w:val="24"/>
              </w:rPr>
              <w:t>持续做好新型公共文化空间的管理运营工作，为群众提供丰富多样的文化艺术服务。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三、提升公共文化旅游服务水平</w:t>
            </w:r>
          </w:p>
        </w:tc>
        <w:tc>
          <w:tcPr>
            <w:tcW w:w="1001"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雷振杰</w:t>
            </w:r>
          </w:p>
        </w:tc>
        <w:tc>
          <w:tcPr>
            <w:tcW w:w="838"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东城镇政府</w:t>
            </w:r>
          </w:p>
        </w:tc>
        <w:tc>
          <w:tcPr>
            <w:tcW w:w="1366"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区文化广电旅游体育局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区工业和信息化局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市市场监督管理局阳东分局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区城市管理和综合执法局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区文联</w:t>
            </w:r>
          </w:p>
        </w:tc>
        <w:tc>
          <w:tcPr>
            <w:tcW w:w="2182" w:type="dxa"/>
            <w:vMerge w:val="restart"/>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6.打造东城镇饮食文化</w:t>
            </w:r>
            <w:r>
              <w:rPr>
                <w:rFonts w:hint="eastAsia" w:eastAsia="方正仿宋简体"/>
                <w:sz w:val="24"/>
                <w:szCs w:val="24"/>
              </w:rPr>
              <w:t>“漠阳味道”美食街，谋划打造东城镇五金刀</w:t>
            </w:r>
            <w:r>
              <w:rPr>
                <w:rFonts w:eastAsia="方正仿宋简体"/>
                <w:sz w:val="24"/>
                <w:szCs w:val="24"/>
              </w:rPr>
              <w:t>剪及音乐文旅街区。</w:t>
            </w:r>
          </w:p>
        </w:tc>
        <w:tc>
          <w:tcPr>
            <w:tcW w:w="2551" w:type="dxa"/>
            <w:shd w:val="clear" w:color="auto" w:fill="FFFFFF"/>
            <w:vAlign w:val="center"/>
          </w:tcPr>
          <w:p>
            <w:pPr>
              <w:spacing w:line="300" w:lineRule="exact"/>
              <w:rPr>
                <w:rFonts w:eastAsia="方正仿宋简体"/>
                <w:sz w:val="24"/>
                <w:szCs w:val="24"/>
              </w:rPr>
            </w:pPr>
            <w:r>
              <w:rPr>
                <w:rFonts w:hint="eastAsia" w:eastAsia="方正仿宋简体"/>
                <w:sz w:val="24"/>
                <w:szCs w:val="24"/>
              </w:rPr>
              <w:t>“漠阳味道”美食街方面，已引导相关企业完成兴德片区灯光装饰等美化亮化工作，谋划打造报平不夜城——凤凰乐园，发展城南片区“餐饮+夜经济”新模式。目前，已做好“三通一平”、美化绿化等前期工作，招商工作正在有序开展中。</w:t>
            </w:r>
          </w:p>
        </w:tc>
        <w:tc>
          <w:tcPr>
            <w:tcW w:w="79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55%</w:t>
            </w:r>
          </w:p>
        </w:tc>
        <w:tc>
          <w:tcPr>
            <w:tcW w:w="3436" w:type="dxa"/>
            <w:shd w:val="clear" w:color="auto" w:fill="FFFFFF"/>
            <w:vAlign w:val="center"/>
          </w:tcPr>
          <w:p>
            <w:pPr>
              <w:spacing w:line="300" w:lineRule="exact"/>
              <w:rPr>
                <w:rFonts w:eastAsia="方正仿宋简体"/>
                <w:sz w:val="24"/>
                <w:szCs w:val="24"/>
              </w:rPr>
            </w:pPr>
            <w:r>
              <w:rPr>
                <w:rFonts w:hint="eastAsia" w:eastAsia="方正仿宋简体"/>
                <w:sz w:val="24"/>
                <w:szCs w:val="24"/>
              </w:rPr>
              <w:t>协调推进力度不强。</w:t>
            </w:r>
          </w:p>
        </w:tc>
        <w:tc>
          <w:tcPr>
            <w:tcW w:w="2433" w:type="dxa"/>
            <w:shd w:val="clear" w:color="auto" w:fill="FFFFFF"/>
            <w:vAlign w:val="center"/>
          </w:tcPr>
          <w:p>
            <w:pPr>
              <w:numPr>
                <w:ilvl w:val="0"/>
                <w:numId w:val="1"/>
              </w:numPr>
              <w:spacing w:line="300" w:lineRule="exact"/>
              <w:rPr>
                <w:rFonts w:eastAsia="方正仿宋简体"/>
                <w:sz w:val="24"/>
                <w:szCs w:val="24"/>
              </w:rPr>
            </w:pPr>
            <w:r>
              <w:rPr>
                <w:rFonts w:hint="eastAsia" w:eastAsia="方正仿宋简体"/>
                <w:sz w:val="24"/>
                <w:szCs w:val="24"/>
              </w:rPr>
              <w:t>进一步强化部门沟通协调，配合打造文旅融合商圈。积极开展招商工作，鼓励并引导更多的经营主体参与。</w:t>
            </w:r>
          </w:p>
          <w:p>
            <w:pPr>
              <w:numPr>
                <w:ilvl w:val="0"/>
                <w:numId w:val="1"/>
              </w:numPr>
              <w:spacing w:line="300" w:lineRule="exact"/>
              <w:rPr>
                <w:rFonts w:eastAsia="方正仿宋简体"/>
                <w:sz w:val="24"/>
                <w:szCs w:val="24"/>
              </w:rPr>
            </w:pPr>
            <w:r>
              <w:rPr>
                <w:rFonts w:hint="eastAsia" w:eastAsia="方正仿宋简体"/>
                <w:sz w:val="24"/>
                <w:szCs w:val="24"/>
              </w:rPr>
              <w:t>加快项目建设，加快打造集装箱、咖啡屋、玻璃屋、露天营地等配套设施，推动项目落地落实。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5"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continue"/>
            <w:shd w:val="clear" w:color="auto" w:fill="FFFFFF"/>
            <w:vAlign w:val="center"/>
          </w:tcPr>
          <w:p>
            <w:pPr>
              <w:adjustRightInd w:val="0"/>
              <w:snapToGrid w:val="0"/>
              <w:spacing w:line="300" w:lineRule="exact"/>
              <w:jc w:val="center"/>
              <w:rPr>
                <w:rFonts w:eastAsia="方正仿宋简体"/>
                <w:sz w:val="24"/>
                <w:szCs w:val="24"/>
              </w:rPr>
            </w:pPr>
          </w:p>
        </w:tc>
        <w:tc>
          <w:tcPr>
            <w:tcW w:w="1366" w:type="dxa"/>
            <w:vMerge w:val="continue"/>
            <w:shd w:val="clear" w:color="auto" w:fill="FFFFFF"/>
            <w:vAlign w:val="center"/>
          </w:tcPr>
          <w:p>
            <w:pPr>
              <w:adjustRightInd w:val="0"/>
              <w:snapToGrid w:val="0"/>
              <w:spacing w:line="300" w:lineRule="exact"/>
              <w:jc w:val="center"/>
              <w:rPr>
                <w:rFonts w:eastAsia="方正仿宋简体"/>
                <w:sz w:val="24"/>
                <w:szCs w:val="24"/>
              </w:rPr>
            </w:pPr>
          </w:p>
        </w:tc>
        <w:tc>
          <w:tcPr>
            <w:tcW w:w="2182"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2551" w:type="dxa"/>
            <w:shd w:val="clear" w:color="auto" w:fill="FFFFFF"/>
            <w:vAlign w:val="center"/>
          </w:tcPr>
          <w:p>
            <w:pPr>
              <w:tabs>
                <w:tab w:val="left" w:pos="312"/>
              </w:tabs>
              <w:spacing w:line="300" w:lineRule="exact"/>
              <w:rPr>
                <w:rFonts w:eastAsia="方正仿宋简体"/>
                <w:sz w:val="24"/>
                <w:szCs w:val="24"/>
              </w:rPr>
            </w:pPr>
            <w:r>
              <w:rPr>
                <w:rFonts w:hint="eastAsia" w:eastAsia="方正仿宋简体"/>
                <w:sz w:val="24"/>
                <w:szCs w:val="24"/>
              </w:rPr>
              <w:t>1.加快完成修缮建设古玩城古巷，现有40家商家入驻古玩城。古玩街3期预计9月初完成建设。2.已完成周边街区的建筑、道路、景观建设；古戏台已搭建完毕；收藏馆已顺利开馆。3.已开始着手打造“刀剪+文创”街区留声机博物馆、百名书屋。</w:t>
            </w:r>
          </w:p>
        </w:tc>
        <w:tc>
          <w:tcPr>
            <w:tcW w:w="793"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85</w:t>
            </w:r>
            <w:r>
              <w:rPr>
                <w:rFonts w:eastAsia="方正仿宋简体"/>
                <w:sz w:val="24"/>
                <w:szCs w:val="24"/>
              </w:rPr>
              <w:t>%</w:t>
            </w:r>
          </w:p>
        </w:tc>
        <w:tc>
          <w:tcPr>
            <w:tcW w:w="3436" w:type="dxa"/>
            <w:shd w:val="clear" w:color="auto" w:fill="FFFFFF"/>
            <w:vAlign w:val="center"/>
          </w:tcPr>
          <w:p>
            <w:pPr>
              <w:spacing w:line="300" w:lineRule="exact"/>
              <w:rPr>
                <w:rFonts w:eastAsia="方正仿宋简体"/>
                <w:sz w:val="24"/>
                <w:szCs w:val="24"/>
              </w:rPr>
            </w:pPr>
            <w:r>
              <w:rPr>
                <w:rFonts w:hint="eastAsia" w:eastAsia="方正仿宋简体"/>
                <w:sz w:val="24"/>
                <w:szCs w:val="24"/>
              </w:rPr>
              <w:t>协调推进力度不强。</w:t>
            </w:r>
          </w:p>
        </w:tc>
        <w:tc>
          <w:tcPr>
            <w:tcW w:w="2433" w:type="dxa"/>
            <w:shd w:val="clear" w:color="auto" w:fill="FFFFFF"/>
            <w:vAlign w:val="center"/>
          </w:tcPr>
          <w:p>
            <w:pPr>
              <w:spacing w:line="300" w:lineRule="exact"/>
              <w:rPr>
                <w:rFonts w:eastAsia="方正仿宋简体"/>
                <w:sz w:val="24"/>
                <w:szCs w:val="24"/>
              </w:rPr>
            </w:pPr>
            <w:r>
              <w:rPr>
                <w:rFonts w:hint="eastAsia" w:eastAsia="方正仿宋简体"/>
                <w:sz w:val="24"/>
                <w:szCs w:val="24"/>
              </w:rPr>
              <w:t>加快建设“刀剪＋文创”街区留声机博物馆、文旅舞台等设施，加大招商力度，争取更多商家入驻古玩城。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5"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东平镇政府</w:t>
            </w: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区文化广电旅游体育局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区工业和信息化局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市市场监督管理局阳东分局</w:t>
            </w:r>
          </w:p>
        </w:tc>
        <w:tc>
          <w:tcPr>
            <w:tcW w:w="2182" w:type="dxa"/>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7.打造东平镇旅游购物街。</w:t>
            </w:r>
          </w:p>
        </w:tc>
        <w:tc>
          <w:tcPr>
            <w:tcW w:w="2551" w:type="dxa"/>
            <w:shd w:val="clear" w:color="auto" w:fill="FFFFFF"/>
            <w:vAlign w:val="center"/>
          </w:tcPr>
          <w:p>
            <w:pPr>
              <w:spacing w:line="300" w:lineRule="exact"/>
              <w:rPr>
                <w:rFonts w:eastAsia="方正仿宋简体"/>
                <w:sz w:val="24"/>
                <w:szCs w:val="24"/>
              </w:rPr>
            </w:pPr>
            <w:r>
              <w:rPr>
                <w:rFonts w:hint="eastAsia" w:eastAsia="方正仿宋简体"/>
                <w:sz w:val="24"/>
                <w:szCs w:val="24"/>
              </w:rPr>
              <w:t>项目已取得立项批复，并通过初步设计专家评审会。拟对东平镇龙井大道房屋外立面微改造，“三线”下地，统一空调外架、街招，道路进行升级改造，建设地区特色文创小品等。</w:t>
            </w:r>
          </w:p>
        </w:tc>
        <w:tc>
          <w:tcPr>
            <w:tcW w:w="79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20%</w:t>
            </w:r>
          </w:p>
        </w:tc>
        <w:tc>
          <w:tcPr>
            <w:tcW w:w="3436"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2433" w:type="dxa"/>
            <w:shd w:val="clear" w:color="auto" w:fill="FFFFFF"/>
            <w:vAlign w:val="center"/>
          </w:tcPr>
          <w:p>
            <w:pPr>
              <w:spacing w:line="300" w:lineRule="exact"/>
              <w:rPr>
                <w:rFonts w:eastAsia="方正仿宋简体"/>
                <w:sz w:val="24"/>
                <w:szCs w:val="24"/>
              </w:rPr>
            </w:pPr>
            <w:r>
              <w:rPr>
                <w:rFonts w:hint="eastAsia" w:eastAsia="方正仿宋简体"/>
                <w:sz w:val="24"/>
                <w:szCs w:val="24"/>
              </w:rPr>
              <w:t>向区政府申请采取设计施工总承包模式实施，完成项目设计施工总承包招标。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9" w:hRule="atLeast"/>
          <w:jc w:val="center"/>
        </w:trPr>
        <w:tc>
          <w:tcPr>
            <w:tcW w:w="1232" w:type="dxa"/>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三、提升公共文化旅游服务水平</w:t>
            </w:r>
          </w:p>
        </w:tc>
        <w:tc>
          <w:tcPr>
            <w:tcW w:w="1001"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邹</w:t>
            </w:r>
            <w:r>
              <w:rPr>
                <w:rFonts w:eastAsia="方正仿宋简体"/>
                <w:sz w:val="24"/>
                <w:szCs w:val="24"/>
              </w:rPr>
              <w:t>春颖</w:t>
            </w:r>
          </w:p>
        </w:tc>
        <w:tc>
          <w:tcPr>
            <w:tcW w:w="838"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区委宣传部</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2182" w:type="dxa"/>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8.建设3个新时代文明实践示范所，5个新时代文明实践示范站。</w:t>
            </w:r>
          </w:p>
        </w:tc>
        <w:tc>
          <w:tcPr>
            <w:tcW w:w="2551" w:type="dxa"/>
            <w:shd w:val="clear" w:color="auto" w:fill="FFFFFF"/>
            <w:vAlign w:val="center"/>
          </w:tcPr>
          <w:p>
            <w:pPr>
              <w:spacing w:line="300" w:lineRule="exact"/>
              <w:rPr>
                <w:rFonts w:eastAsia="方正仿宋简体"/>
                <w:sz w:val="24"/>
                <w:szCs w:val="24"/>
              </w:rPr>
            </w:pPr>
            <w:r>
              <w:rPr>
                <w:rFonts w:hint="eastAsia" w:eastAsia="方正仿宋简体"/>
                <w:sz w:val="24"/>
                <w:szCs w:val="24"/>
              </w:rPr>
              <w:t>1.扎实推进5个示范站建设，依托新时代文明实践所站，精心打造10个农村乡村文化空间示范点。指导阳东烟草局、阳江邮政阳东分公司新时代文明实践点挂牌成立，充分发挥新时代文明实践中心（所、站）作用，利用宣传栏、LED显示屏等宣传载体，面向群众宣讲党的二十届三中全会精神。</w:t>
            </w:r>
          </w:p>
          <w:p>
            <w:pPr>
              <w:spacing w:line="300" w:lineRule="exact"/>
              <w:rPr>
                <w:rFonts w:eastAsia="方正仿宋简体"/>
                <w:sz w:val="24"/>
                <w:szCs w:val="24"/>
              </w:rPr>
            </w:pPr>
            <w:r>
              <w:rPr>
                <w:rFonts w:hint="eastAsia" w:eastAsia="方正仿宋简体"/>
                <w:sz w:val="24"/>
                <w:szCs w:val="24"/>
              </w:rPr>
              <w:t>2.深入开展以“我们的节日”为主题的系列新时代文明实践活动30多场。</w:t>
            </w:r>
          </w:p>
          <w:p>
            <w:pPr>
              <w:spacing w:line="300" w:lineRule="exact"/>
              <w:rPr>
                <w:rFonts w:eastAsia="方正仿宋简体"/>
                <w:sz w:val="24"/>
                <w:szCs w:val="24"/>
              </w:rPr>
            </w:pPr>
            <w:r>
              <w:rPr>
                <w:rFonts w:hint="eastAsia" w:eastAsia="方正仿宋简体"/>
                <w:sz w:val="24"/>
                <w:szCs w:val="24"/>
              </w:rPr>
              <w:t>3.多样化开展助力“百千万”工程的文明实践和志愿服务活动20余场。4月23日，举办广东省作协、阳江市委宣传部主办的“我们的中国梦——文化进万家”文学赋能乡村振兴“十百千万工程”新时代文明实践文学志愿活动。</w:t>
            </w:r>
          </w:p>
        </w:tc>
        <w:tc>
          <w:tcPr>
            <w:tcW w:w="79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85%</w:t>
            </w:r>
          </w:p>
        </w:tc>
        <w:tc>
          <w:tcPr>
            <w:tcW w:w="3436"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2433" w:type="dxa"/>
            <w:shd w:val="clear" w:color="auto" w:fill="FFFFFF"/>
            <w:vAlign w:val="center"/>
          </w:tcPr>
          <w:p>
            <w:pPr>
              <w:spacing w:line="300" w:lineRule="exact"/>
              <w:rPr>
                <w:rFonts w:eastAsia="方正仿宋简体"/>
                <w:sz w:val="24"/>
                <w:szCs w:val="24"/>
              </w:rPr>
            </w:pPr>
            <w:r>
              <w:rPr>
                <w:rFonts w:hint="eastAsia" w:eastAsia="方正仿宋简体"/>
                <w:sz w:val="24"/>
                <w:szCs w:val="24"/>
              </w:rPr>
              <w:t>一是按照《阳江市新时代文明实践示范所建设标准指引》和《阳江市新时代文明实践示范站建设标准指引》要求，坚持“标准指引、示范带动，以点带面、整体推进”的思路，加快建设完善新时代文明示范所站，加强日常管理督导。广泛开展新时代文明实践主题活动，不断满足群众精神文化生活的需求。充分发挥乡村文化空间效能，加快完成乡村文化空间示范点建设。</w:t>
            </w:r>
          </w:p>
          <w:p>
            <w:pPr>
              <w:spacing w:line="300" w:lineRule="exact"/>
              <w:rPr>
                <w:rFonts w:eastAsia="方正仿宋简体"/>
                <w:sz w:val="24"/>
                <w:szCs w:val="24"/>
              </w:rPr>
            </w:pPr>
            <w:r>
              <w:rPr>
                <w:rFonts w:hint="eastAsia" w:eastAsia="方正仿宋简体"/>
                <w:sz w:val="24"/>
                <w:szCs w:val="24"/>
              </w:rPr>
              <w:t>二是形式多样开展文明单位与新时代文明实践中心（所、站）结对助力“百千万工程”的共建活动。</w:t>
            </w:r>
          </w:p>
          <w:p>
            <w:pPr>
              <w:spacing w:line="300" w:lineRule="exact"/>
              <w:rPr>
                <w:rFonts w:eastAsia="方正仿宋简体"/>
                <w:sz w:val="24"/>
                <w:szCs w:val="24"/>
              </w:rPr>
            </w:pPr>
            <w:r>
              <w:rPr>
                <w:rFonts w:hint="eastAsia" w:eastAsia="方正仿宋简体"/>
                <w:sz w:val="24"/>
                <w:szCs w:val="24"/>
              </w:rPr>
              <w:t>三是推进全区农村精神文明创建五大行动，推动文明培育、文明实践、文明创建在重点领域精准发力、共同助力、形成合力，助力“百县千镇万村高质量发展工程”。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3"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四、提高防灾减灾救灾能力。</w:t>
            </w:r>
          </w:p>
        </w:tc>
        <w:tc>
          <w:tcPr>
            <w:tcW w:w="1001"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赖</w:t>
            </w:r>
            <w:r>
              <w:rPr>
                <w:rFonts w:eastAsia="方正仿宋简体"/>
                <w:sz w:val="24"/>
                <w:szCs w:val="24"/>
              </w:rPr>
              <w:t>丽芬</w:t>
            </w:r>
          </w:p>
        </w:tc>
        <w:tc>
          <w:tcPr>
            <w:tcW w:w="838"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区水务局</w:t>
            </w: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市自然资源局阳东分局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雅韶镇政府</w:t>
            </w:r>
          </w:p>
        </w:tc>
        <w:tc>
          <w:tcPr>
            <w:tcW w:w="2182"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9.根据防洪工程需要，对漠阳江雅韶段台平三丫二期北津至新台公路堤面进行硬底化约3.6公里。</w:t>
            </w:r>
          </w:p>
        </w:tc>
        <w:tc>
          <w:tcPr>
            <w:tcW w:w="2551" w:type="dxa"/>
            <w:shd w:val="clear" w:color="auto" w:fill="FFFFFF"/>
            <w:vAlign w:val="center"/>
          </w:tcPr>
          <w:p>
            <w:pPr>
              <w:spacing w:line="300" w:lineRule="exact"/>
              <w:rPr>
                <w:rFonts w:eastAsia="方正仿宋简体"/>
                <w:sz w:val="24"/>
                <w:szCs w:val="24"/>
              </w:rPr>
            </w:pPr>
            <w:r>
              <w:rPr>
                <w:rFonts w:hint="eastAsia" w:eastAsia="方正仿宋简体"/>
                <w:sz w:val="24"/>
                <w:szCs w:val="24"/>
              </w:rPr>
              <w:t>已完成施工图纸勘察设计、项目预算编制、项目立项工作。</w:t>
            </w:r>
          </w:p>
        </w:tc>
        <w:tc>
          <w:tcPr>
            <w:tcW w:w="79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40%</w:t>
            </w:r>
          </w:p>
        </w:tc>
        <w:tc>
          <w:tcPr>
            <w:tcW w:w="3436" w:type="dxa"/>
            <w:shd w:val="clear" w:color="auto" w:fill="FFFFFF"/>
            <w:vAlign w:val="center"/>
          </w:tcPr>
          <w:p>
            <w:pPr>
              <w:spacing w:line="300" w:lineRule="exact"/>
              <w:rPr>
                <w:rFonts w:eastAsia="方正仿宋简体"/>
                <w:sz w:val="24"/>
                <w:szCs w:val="24"/>
              </w:rPr>
            </w:pPr>
            <w:r>
              <w:rPr>
                <w:rFonts w:hint="eastAsia" w:eastAsia="方正仿宋简体"/>
                <w:sz w:val="24"/>
                <w:szCs w:val="24"/>
              </w:rPr>
              <w:t>前期工作较慢。</w:t>
            </w:r>
          </w:p>
        </w:tc>
        <w:tc>
          <w:tcPr>
            <w:tcW w:w="2433" w:type="dxa"/>
            <w:shd w:val="clear" w:color="auto" w:fill="FFFFFF"/>
            <w:vAlign w:val="center"/>
          </w:tcPr>
          <w:p>
            <w:pPr>
              <w:spacing w:line="300" w:lineRule="exact"/>
              <w:rPr>
                <w:rFonts w:eastAsia="方正仿宋简体"/>
                <w:sz w:val="24"/>
                <w:szCs w:val="24"/>
              </w:rPr>
            </w:pPr>
            <w:r>
              <w:rPr>
                <w:rFonts w:hint="eastAsia" w:eastAsia="方正仿宋简体"/>
                <w:sz w:val="24"/>
                <w:szCs w:val="24"/>
              </w:rPr>
              <w:t>力争9月份开工建设，11月底完工验收。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8"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雷振杰</w:t>
            </w:r>
          </w:p>
        </w:tc>
        <w:tc>
          <w:tcPr>
            <w:tcW w:w="838"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市自然资源局阳东分局</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东平镇政府</w:t>
            </w:r>
          </w:p>
        </w:tc>
        <w:tc>
          <w:tcPr>
            <w:tcW w:w="2182" w:type="dxa"/>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10.开展东平镇鸳鸯路道路边坡崩塌地质灾害隐患点治理工程。</w:t>
            </w:r>
          </w:p>
        </w:tc>
        <w:tc>
          <w:tcPr>
            <w:tcW w:w="2551" w:type="dxa"/>
            <w:shd w:val="clear" w:color="auto" w:fill="FFFFFF"/>
            <w:vAlign w:val="center"/>
          </w:tcPr>
          <w:p>
            <w:pPr>
              <w:spacing w:line="300" w:lineRule="exact"/>
              <w:rPr>
                <w:rFonts w:eastAsia="方正仿宋简体"/>
                <w:sz w:val="24"/>
                <w:szCs w:val="24"/>
              </w:rPr>
            </w:pPr>
            <w:r>
              <w:rPr>
                <w:rFonts w:hint="eastAsia" w:eastAsia="方正仿宋简体"/>
                <w:sz w:val="24"/>
                <w:szCs w:val="24"/>
              </w:rPr>
              <w:t>该项目总投资441.25万元，建设资金为中央专项资金，目前已完成主体工程。</w:t>
            </w:r>
          </w:p>
        </w:tc>
        <w:tc>
          <w:tcPr>
            <w:tcW w:w="79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99%</w:t>
            </w:r>
          </w:p>
        </w:tc>
        <w:tc>
          <w:tcPr>
            <w:tcW w:w="3436"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2433" w:type="dxa"/>
            <w:shd w:val="clear" w:color="auto" w:fill="FFFFFF"/>
            <w:vAlign w:val="center"/>
          </w:tcPr>
          <w:p>
            <w:pPr>
              <w:spacing w:line="300" w:lineRule="exact"/>
              <w:rPr>
                <w:rFonts w:eastAsia="方正仿宋简体"/>
                <w:sz w:val="24"/>
                <w:szCs w:val="24"/>
              </w:rPr>
            </w:pPr>
            <w:r>
              <w:rPr>
                <w:rFonts w:hint="eastAsia" w:eastAsia="方正仿宋简体"/>
                <w:sz w:val="24"/>
                <w:szCs w:val="24"/>
              </w:rPr>
              <w:t>尽快组织验收。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4"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陈华清</w:t>
            </w:r>
          </w:p>
        </w:tc>
        <w:tc>
          <w:tcPr>
            <w:tcW w:w="838"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区消防救援大队</w:t>
            </w: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区发展改革局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大八镇政府</w:t>
            </w:r>
          </w:p>
        </w:tc>
        <w:tc>
          <w:tcPr>
            <w:tcW w:w="2182"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11.开展</w:t>
            </w:r>
            <w:r>
              <w:rPr>
                <w:rFonts w:eastAsia="方正仿宋简体"/>
                <w:kern w:val="0"/>
                <w:sz w:val="24"/>
                <w:szCs w:val="24"/>
              </w:rPr>
              <w:t>大八镇专职消防队营房升级改造工程，将现专职消防队临时办公用房及周边部分空地改建为专职消防队营房。</w:t>
            </w:r>
          </w:p>
        </w:tc>
        <w:tc>
          <w:tcPr>
            <w:tcW w:w="2551"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该项目已开工建设</w:t>
            </w:r>
            <w:r>
              <w:rPr>
                <w:rFonts w:eastAsia="方正仿宋简体"/>
                <w:sz w:val="24"/>
                <w:szCs w:val="24"/>
              </w:rPr>
              <w:t>。</w:t>
            </w:r>
          </w:p>
        </w:tc>
        <w:tc>
          <w:tcPr>
            <w:tcW w:w="79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40%</w:t>
            </w:r>
          </w:p>
        </w:tc>
        <w:tc>
          <w:tcPr>
            <w:tcW w:w="3436" w:type="dxa"/>
            <w:shd w:val="clear" w:color="auto" w:fill="FFFFFF"/>
            <w:vAlign w:val="center"/>
          </w:tcPr>
          <w:p>
            <w:pPr>
              <w:spacing w:line="300" w:lineRule="exact"/>
              <w:rPr>
                <w:rFonts w:eastAsia="方正仿宋简体"/>
                <w:sz w:val="24"/>
                <w:szCs w:val="24"/>
              </w:rPr>
            </w:pPr>
            <w:r>
              <w:rPr>
                <w:rFonts w:hint="eastAsia" w:eastAsia="方正仿宋简体"/>
                <w:sz w:val="24"/>
                <w:szCs w:val="24"/>
              </w:rPr>
              <w:t>工程进展缓慢。</w:t>
            </w:r>
          </w:p>
        </w:tc>
        <w:tc>
          <w:tcPr>
            <w:tcW w:w="2433" w:type="dxa"/>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全力推进</w:t>
            </w:r>
            <w:r>
              <w:rPr>
                <w:rFonts w:eastAsia="方正仿宋简体"/>
                <w:kern w:val="0"/>
                <w:sz w:val="24"/>
                <w:szCs w:val="24"/>
              </w:rPr>
              <w:t>消防队</w:t>
            </w:r>
            <w:r>
              <w:rPr>
                <w:rFonts w:hint="eastAsia" w:eastAsia="方正仿宋简体"/>
                <w:sz w:val="24"/>
                <w:szCs w:val="24"/>
              </w:rPr>
              <w:t>营房建设进度，确保项目如期完成目标任务。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0"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五、加强食品安全监管</w:t>
            </w:r>
          </w:p>
        </w:tc>
        <w:tc>
          <w:tcPr>
            <w:tcW w:w="1001" w:type="dxa"/>
            <w:vMerge w:val="restart"/>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陈基雄</w:t>
            </w:r>
          </w:p>
        </w:tc>
        <w:tc>
          <w:tcPr>
            <w:tcW w:w="838"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市市场监督管理局阳东分局</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2182"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12.加强食品质量安全监督管理，食品抽检量全年不少于2400批次。</w:t>
            </w:r>
          </w:p>
        </w:tc>
        <w:tc>
          <w:tcPr>
            <w:tcW w:w="2551" w:type="dxa"/>
            <w:shd w:val="clear" w:color="auto" w:fill="FFFFFF"/>
            <w:vAlign w:val="center"/>
          </w:tcPr>
          <w:p>
            <w:pPr>
              <w:spacing w:line="300" w:lineRule="exact"/>
              <w:rPr>
                <w:rFonts w:eastAsia="方正仿宋简体"/>
                <w:sz w:val="24"/>
                <w:szCs w:val="24"/>
              </w:rPr>
            </w:pPr>
            <w:r>
              <w:rPr>
                <w:rFonts w:hint="eastAsia" w:eastAsia="方正仿宋简体"/>
                <w:sz w:val="24"/>
                <w:szCs w:val="24"/>
              </w:rPr>
              <w:t>已完成食品抽检1419批次。其中餐饮环节370批次（含餐饮环节农产品81批次），流通环节551批次，生产企业9批次，生产小作坊10批次，流通环节农产品479批次。已出结果1336批次，不合格17批次。</w:t>
            </w:r>
          </w:p>
        </w:tc>
        <w:tc>
          <w:tcPr>
            <w:tcW w:w="79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55%</w:t>
            </w:r>
          </w:p>
        </w:tc>
        <w:tc>
          <w:tcPr>
            <w:tcW w:w="3436"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2433" w:type="dxa"/>
            <w:shd w:val="clear" w:color="auto" w:fill="FFFFFF"/>
            <w:vAlign w:val="center"/>
          </w:tcPr>
          <w:p>
            <w:pPr>
              <w:spacing w:line="300" w:lineRule="exact"/>
              <w:rPr>
                <w:rFonts w:eastAsia="方正仿宋简体"/>
                <w:sz w:val="24"/>
                <w:szCs w:val="24"/>
              </w:rPr>
            </w:pPr>
            <w:r>
              <w:rPr>
                <w:rFonts w:hint="eastAsia" w:eastAsia="方正仿宋简体"/>
                <w:sz w:val="24"/>
                <w:szCs w:val="24"/>
              </w:rPr>
              <w:t>按照抽检计划开展抽检工作。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5"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2182"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13.加强食用农产品质量安全监督管理，委托第三方对辖区内农贸市场开展食用农产品快速检测服务，确保全年快检任务总量不少于21600批次。</w:t>
            </w:r>
          </w:p>
        </w:tc>
        <w:tc>
          <w:tcPr>
            <w:tcW w:w="2551" w:type="dxa"/>
            <w:shd w:val="clear" w:color="auto" w:fill="FFFFFF"/>
            <w:vAlign w:val="center"/>
          </w:tcPr>
          <w:p>
            <w:pPr>
              <w:spacing w:line="300" w:lineRule="exact"/>
              <w:rPr>
                <w:rFonts w:eastAsia="方正仿宋简体"/>
                <w:sz w:val="24"/>
                <w:szCs w:val="24"/>
              </w:rPr>
            </w:pPr>
            <w:r>
              <w:rPr>
                <w:rFonts w:hint="eastAsia" w:eastAsia="方正仿宋简体"/>
                <w:sz w:val="24"/>
                <w:szCs w:val="24"/>
              </w:rPr>
              <w:t>已完成快检总数14371批次，不合格37批次，合格率为99.74%，共处理不合格66.2公斤。</w:t>
            </w:r>
          </w:p>
          <w:p>
            <w:pPr>
              <w:spacing w:line="300" w:lineRule="exact"/>
              <w:rPr>
                <w:rFonts w:eastAsia="方正仿宋简体"/>
                <w:sz w:val="24"/>
                <w:szCs w:val="24"/>
              </w:rPr>
            </w:pPr>
            <w:r>
              <w:rPr>
                <w:rFonts w:hint="eastAsia" w:eastAsia="方正仿宋简体"/>
                <w:sz w:val="24"/>
                <w:szCs w:val="24"/>
              </w:rPr>
              <w:t>其中蔬菜12733批次，不合格30批次，合格率99.76%，处理不合格品57.45公斤；水产品1137批次，不合格7批次，合格率为99.38%，处理不合格8.75公斤；畜禽肉蛋类501批次，不合格0批次，合格率为100%，处理不合格品0公斤。</w:t>
            </w:r>
          </w:p>
        </w:tc>
        <w:tc>
          <w:tcPr>
            <w:tcW w:w="79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67%</w:t>
            </w:r>
          </w:p>
        </w:tc>
        <w:tc>
          <w:tcPr>
            <w:tcW w:w="3436"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2433" w:type="dxa"/>
            <w:shd w:val="clear" w:color="auto" w:fill="FFFFFF"/>
            <w:vAlign w:val="center"/>
          </w:tcPr>
          <w:p>
            <w:pPr>
              <w:spacing w:line="300" w:lineRule="exact"/>
              <w:rPr>
                <w:rFonts w:eastAsia="方正仿宋简体"/>
                <w:sz w:val="24"/>
                <w:szCs w:val="24"/>
              </w:rPr>
            </w:pPr>
            <w:r>
              <w:rPr>
                <w:rFonts w:hint="eastAsia" w:eastAsia="方正仿宋简体"/>
                <w:sz w:val="24"/>
                <w:szCs w:val="24"/>
              </w:rPr>
              <w:t>按照2024年快速检测方案继续有序开展食用农产品快检工作。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1" w:hRule="atLeast"/>
          <w:jc w:val="center"/>
        </w:trPr>
        <w:tc>
          <w:tcPr>
            <w:tcW w:w="1232" w:type="dxa"/>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六、开展“救在身边”救护工作</w:t>
            </w:r>
          </w:p>
        </w:tc>
        <w:tc>
          <w:tcPr>
            <w:tcW w:w="1001" w:type="dxa"/>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李南轼</w:t>
            </w:r>
          </w:p>
        </w:tc>
        <w:tc>
          <w:tcPr>
            <w:tcW w:w="838"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区红十字会</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区财政局、区金锋集团公司、各镇政府</w:t>
            </w:r>
          </w:p>
        </w:tc>
        <w:tc>
          <w:tcPr>
            <w:tcW w:w="2182" w:type="dxa"/>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14.加强基层应急救护阵地建设，建设镇应急救护安全教学点11个，在东平镇珍珠湾旅游区建设红十字救护站，在我区公共区域增加5台AED。实施应急救护师资领航计划，举办一期基层红十字会应急救护师资培训班，培训持证救护师资20人。开展应急救护培训和普及工作，培训持证救护员2000人，普及应急救护知识不低于10000人次。</w:t>
            </w:r>
          </w:p>
        </w:tc>
        <w:tc>
          <w:tcPr>
            <w:tcW w:w="2551" w:type="dxa"/>
            <w:shd w:val="clear" w:color="auto" w:fill="FFFFFF"/>
            <w:vAlign w:val="center"/>
          </w:tcPr>
          <w:p>
            <w:pPr>
              <w:autoSpaceDN w:val="0"/>
              <w:spacing w:line="280" w:lineRule="exact"/>
              <w:jc w:val="left"/>
              <w:textAlignment w:val="center"/>
              <w:rPr>
                <w:rFonts w:eastAsia="方正仿宋简体"/>
                <w:sz w:val="24"/>
                <w:szCs w:val="24"/>
              </w:rPr>
            </w:pPr>
            <w:r>
              <w:rPr>
                <w:rFonts w:eastAsia="方正仿宋简体"/>
                <w:sz w:val="24"/>
                <w:szCs w:val="24"/>
              </w:rPr>
              <w:t>（</w:t>
            </w:r>
            <w:r>
              <w:rPr>
                <w:rFonts w:hint="eastAsia" w:eastAsia="方正仿宋简体"/>
                <w:sz w:val="24"/>
                <w:szCs w:val="24"/>
              </w:rPr>
              <w:t>1</w:t>
            </w:r>
            <w:r>
              <w:rPr>
                <w:rFonts w:eastAsia="方正仿宋简体"/>
                <w:sz w:val="24"/>
                <w:szCs w:val="24"/>
              </w:rPr>
              <w:t>）</w:t>
            </w:r>
            <w:r>
              <w:rPr>
                <w:rFonts w:hint="eastAsia" w:eastAsia="方正仿宋简体"/>
                <w:sz w:val="24"/>
                <w:szCs w:val="24"/>
              </w:rPr>
              <w:t>2023年已完成塘坪镇应急救护分教点建设工作。2024年7月东城镇应急救护安全教学点正式揭牌落成。已初步落实其余9个镇应急救护安全教学点选址工作，但未进行室内装修布置。</w:t>
            </w:r>
          </w:p>
          <w:p>
            <w:pPr>
              <w:autoSpaceDN w:val="0"/>
              <w:spacing w:line="280" w:lineRule="exact"/>
              <w:jc w:val="left"/>
              <w:textAlignment w:val="center"/>
              <w:rPr>
                <w:rFonts w:eastAsia="方正仿宋简体"/>
                <w:sz w:val="24"/>
                <w:szCs w:val="24"/>
              </w:rPr>
            </w:pPr>
            <w:r>
              <w:rPr>
                <w:rFonts w:hint="eastAsia" w:eastAsia="方正仿宋简体"/>
                <w:sz w:val="24"/>
                <w:szCs w:val="24"/>
              </w:rPr>
              <w:t>（2）</w:t>
            </w:r>
            <w:r>
              <w:rPr>
                <w:rFonts w:eastAsia="方正仿宋简体"/>
                <w:sz w:val="24"/>
                <w:szCs w:val="24"/>
              </w:rPr>
              <w:t>与金锋集团协商好东平镇珍珠湾旅游区红十字救护站选址事宜，并与市红十字会调研落实救护站建设工作</w:t>
            </w:r>
            <w:r>
              <w:rPr>
                <w:rFonts w:hint="eastAsia" w:eastAsia="方正仿宋简体"/>
                <w:sz w:val="24"/>
                <w:szCs w:val="24"/>
              </w:rPr>
              <w:t>，目前金锋集团已出设计图纸，但因资金问题，暂未安排施工</w:t>
            </w:r>
            <w:r>
              <w:rPr>
                <w:rFonts w:eastAsia="方正仿宋简体"/>
                <w:sz w:val="24"/>
                <w:szCs w:val="24"/>
              </w:rPr>
              <w:t>。</w:t>
            </w:r>
          </w:p>
          <w:p>
            <w:pPr>
              <w:autoSpaceDN w:val="0"/>
              <w:spacing w:line="280" w:lineRule="exact"/>
              <w:jc w:val="left"/>
              <w:textAlignment w:val="center"/>
              <w:rPr>
                <w:rFonts w:eastAsia="方正仿宋简体"/>
                <w:sz w:val="24"/>
                <w:szCs w:val="24"/>
              </w:rPr>
            </w:pPr>
            <w:r>
              <w:rPr>
                <w:rFonts w:hint="eastAsia" w:eastAsia="方正仿宋简体"/>
                <w:sz w:val="24"/>
                <w:szCs w:val="24"/>
              </w:rPr>
              <w:t>（3）在区政务服务中心、阳东第二中学、东城镇中心小学、东城镇第四小学和京源城等5个地方各安装1台</w:t>
            </w:r>
            <w:r>
              <w:rPr>
                <w:rFonts w:hint="eastAsia" w:eastAsia="方正仿宋简体"/>
                <w:spacing w:val="0"/>
                <w:w w:val="73"/>
                <w:kern w:val="0"/>
                <w:sz w:val="24"/>
                <w:szCs w:val="24"/>
                <w:fitText w:val="360" w:id="2067680605"/>
              </w:rPr>
              <w:t>AED</w:t>
            </w:r>
            <w:r>
              <w:rPr>
                <w:rFonts w:hint="eastAsia" w:eastAsia="方正仿宋简体"/>
                <w:kern w:val="0"/>
                <w:sz w:val="24"/>
                <w:szCs w:val="24"/>
              </w:rPr>
              <w:t>。</w:t>
            </w:r>
          </w:p>
          <w:p>
            <w:pPr>
              <w:autoSpaceDN w:val="0"/>
              <w:spacing w:line="280" w:lineRule="exact"/>
              <w:jc w:val="left"/>
              <w:textAlignment w:val="center"/>
              <w:rPr>
                <w:rFonts w:eastAsia="方正仿宋简体"/>
                <w:sz w:val="24"/>
                <w:szCs w:val="24"/>
              </w:rPr>
            </w:pPr>
            <w:r>
              <w:rPr>
                <w:rFonts w:hint="eastAsia" w:eastAsia="方正仿宋简体"/>
                <w:sz w:val="24"/>
                <w:szCs w:val="24"/>
              </w:rPr>
              <w:t>（4）已选派20</w:t>
            </w:r>
            <w:r>
              <w:rPr>
                <w:rFonts w:eastAsia="方正仿宋简体"/>
                <w:sz w:val="24"/>
                <w:szCs w:val="24"/>
              </w:rPr>
              <w:t>名</w:t>
            </w:r>
            <w:r>
              <w:rPr>
                <w:rFonts w:hint="eastAsia" w:eastAsia="方正仿宋简体"/>
                <w:sz w:val="24"/>
                <w:szCs w:val="24"/>
              </w:rPr>
              <w:t>符合条件的红十字志愿者参加</w:t>
            </w:r>
            <w:r>
              <w:rPr>
                <w:rFonts w:eastAsia="方正仿宋简体"/>
                <w:sz w:val="24"/>
                <w:szCs w:val="24"/>
              </w:rPr>
              <w:t>红十字会应急救护师资</w:t>
            </w:r>
            <w:r>
              <w:rPr>
                <w:rFonts w:hint="eastAsia" w:eastAsia="方正仿宋简体"/>
                <w:sz w:val="24"/>
                <w:szCs w:val="24"/>
              </w:rPr>
              <w:t>培训班</w:t>
            </w:r>
            <w:r>
              <w:rPr>
                <w:rFonts w:eastAsia="方正仿宋简体"/>
                <w:sz w:val="24"/>
                <w:szCs w:val="24"/>
              </w:rPr>
              <w:t>。</w:t>
            </w:r>
          </w:p>
          <w:p>
            <w:pPr>
              <w:autoSpaceDN w:val="0"/>
              <w:spacing w:line="280" w:lineRule="exact"/>
              <w:jc w:val="left"/>
              <w:textAlignment w:val="center"/>
              <w:rPr>
                <w:rFonts w:eastAsia="方正仿宋简体"/>
                <w:sz w:val="24"/>
                <w:szCs w:val="24"/>
              </w:rPr>
            </w:pPr>
            <w:r>
              <w:rPr>
                <w:rFonts w:hint="eastAsia" w:eastAsia="方正仿宋简体"/>
                <w:sz w:val="24"/>
                <w:szCs w:val="24"/>
              </w:rPr>
              <w:t>（5）</w:t>
            </w:r>
            <w:r>
              <w:rPr>
                <w:rFonts w:eastAsia="方正仿宋简体"/>
                <w:sz w:val="24"/>
                <w:szCs w:val="24"/>
              </w:rPr>
              <w:t>开展</w:t>
            </w:r>
            <w:r>
              <w:rPr>
                <w:rFonts w:hint="eastAsia" w:eastAsia="方正仿宋简体"/>
                <w:sz w:val="24"/>
                <w:szCs w:val="24"/>
              </w:rPr>
              <w:t>了39</w:t>
            </w:r>
            <w:r>
              <w:rPr>
                <w:rFonts w:eastAsia="方正仿宋简体"/>
                <w:sz w:val="24"/>
                <w:szCs w:val="24"/>
              </w:rPr>
              <w:t>期应急救护公益培训班，共培养</w:t>
            </w:r>
            <w:r>
              <w:rPr>
                <w:rFonts w:hint="eastAsia" w:eastAsia="方正仿宋简体"/>
                <w:sz w:val="24"/>
                <w:szCs w:val="24"/>
              </w:rPr>
              <w:t>1619</w:t>
            </w:r>
            <w:r>
              <w:rPr>
                <w:rFonts w:eastAsia="方正仿宋简体"/>
                <w:sz w:val="24"/>
                <w:szCs w:val="24"/>
              </w:rPr>
              <w:t>名考核合格的持证救护员。</w:t>
            </w:r>
            <w:r>
              <w:rPr>
                <w:rFonts w:hint="eastAsia" w:eastAsia="方正仿宋简体"/>
                <w:sz w:val="24"/>
                <w:szCs w:val="24"/>
              </w:rPr>
              <w:t>并通过线上宣传和线下开展应急救护宣讲活动，普及应急救护知识累计达5800人次。</w:t>
            </w:r>
          </w:p>
        </w:tc>
        <w:tc>
          <w:tcPr>
            <w:tcW w:w="793"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50</w:t>
            </w:r>
            <w:r>
              <w:rPr>
                <w:rFonts w:eastAsia="方正仿宋简体"/>
                <w:sz w:val="24"/>
                <w:szCs w:val="24"/>
              </w:rPr>
              <w:t>%</w:t>
            </w:r>
          </w:p>
        </w:tc>
        <w:tc>
          <w:tcPr>
            <w:tcW w:w="3436" w:type="dxa"/>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镇</w:t>
            </w:r>
            <w:r>
              <w:rPr>
                <w:rFonts w:eastAsia="方正仿宋简体"/>
                <w:sz w:val="24"/>
                <w:szCs w:val="24"/>
              </w:rPr>
              <w:t>应急救护安全教学点推进缓慢</w:t>
            </w:r>
            <w:r>
              <w:rPr>
                <w:rFonts w:hint="eastAsia" w:eastAsia="方正仿宋简体"/>
                <w:sz w:val="24"/>
                <w:szCs w:val="24"/>
              </w:rPr>
              <w:t>。</w:t>
            </w:r>
          </w:p>
        </w:tc>
        <w:tc>
          <w:tcPr>
            <w:tcW w:w="2433" w:type="dxa"/>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（1）</w:t>
            </w:r>
            <w:r>
              <w:rPr>
                <w:rFonts w:hint="eastAsia" w:eastAsia="方正仿宋简体"/>
                <w:sz w:val="24"/>
                <w:szCs w:val="24"/>
              </w:rPr>
              <w:t>推进应急救护阵地建设。一是加强与金锋集团沟通，落实东平镇红十字救护站场地建设。二是继续与其余9个镇协调落实应急救护教学点场地布置工作，尽快开展室内装修布置工作。</w:t>
            </w:r>
          </w:p>
          <w:p>
            <w:pPr>
              <w:autoSpaceDN w:val="0"/>
              <w:spacing w:line="300" w:lineRule="exact"/>
              <w:jc w:val="left"/>
              <w:textAlignment w:val="center"/>
              <w:rPr>
                <w:rFonts w:eastAsia="方正仿宋简体"/>
                <w:sz w:val="24"/>
                <w:szCs w:val="24"/>
              </w:rPr>
            </w:pPr>
            <w:r>
              <w:rPr>
                <w:rFonts w:hint="eastAsia" w:eastAsia="方正仿宋简体"/>
                <w:sz w:val="24"/>
                <w:szCs w:val="24"/>
              </w:rPr>
              <w:t>（2）做好应急救护培训“六进”工作。联合各镇红十字会、教育部门、各企业、各行业协会、社区等开展应急救护公益培训班和宣讲活动。并利用微信公众号和红十字数字一体机进行应急救护宣传。</w:t>
            </w:r>
          </w:p>
          <w:p>
            <w:pPr>
              <w:autoSpaceDN w:val="0"/>
              <w:spacing w:line="300" w:lineRule="exact"/>
              <w:jc w:val="left"/>
              <w:textAlignment w:val="center"/>
              <w:rPr>
                <w:rFonts w:eastAsia="方正仿宋简体"/>
                <w:sz w:val="24"/>
                <w:szCs w:val="24"/>
              </w:rPr>
            </w:pPr>
            <w:r>
              <w:rPr>
                <w:rFonts w:hint="eastAsia" w:eastAsia="方正仿宋简体"/>
                <w:sz w:val="24"/>
                <w:szCs w:val="24"/>
              </w:rPr>
              <w:t>（3）加强经费保障。加强与财政部门的沟通联系，解决项目资金问题，并动员社会资源共同推进工作任务的落实。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7"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七、推进镇村人居环境整治</w:t>
            </w:r>
          </w:p>
        </w:tc>
        <w:tc>
          <w:tcPr>
            <w:tcW w:w="1001" w:type="dxa"/>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赖</w:t>
            </w:r>
            <w:r>
              <w:rPr>
                <w:rFonts w:eastAsia="方正仿宋简体"/>
                <w:sz w:val="24"/>
                <w:szCs w:val="24"/>
              </w:rPr>
              <w:t>丽芬</w:t>
            </w:r>
          </w:p>
        </w:tc>
        <w:tc>
          <w:tcPr>
            <w:tcW w:w="838"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区农业农村局</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2182"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15.完成50条村生活污水治理工程，提高农村生活污水治理率。</w:t>
            </w:r>
          </w:p>
        </w:tc>
        <w:tc>
          <w:tcPr>
            <w:tcW w:w="2551" w:type="dxa"/>
            <w:shd w:val="clear" w:color="auto" w:fill="FFFFFF"/>
            <w:vAlign w:val="center"/>
          </w:tcPr>
          <w:p>
            <w:pPr>
              <w:spacing w:line="300" w:lineRule="exact"/>
              <w:rPr>
                <w:rFonts w:eastAsia="方正仿宋简体"/>
                <w:sz w:val="24"/>
                <w:szCs w:val="24"/>
              </w:rPr>
            </w:pPr>
            <w:r>
              <w:rPr>
                <w:rFonts w:hint="eastAsia" w:eastAsia="方正仿宋简体"/>
                <w:sz w:val="24"/>
                <w:szCs w:val="24"/>
              </w:rPr>
              <w:t>该项目已完成立项、测量、勘察、初步设计招标等工作，其中初步设计方案已完成专家评审。现已将项目概算送至区发展改革局审核。</w:t>
            </w:r>
          </w:p>
        </w:tc>
        <w:tc>
          <w:tcPr>
            <w:tcW w:w="79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25%</w:t>
            </w:r>
          </w:p>
        </w:tc>
        <w:tc>
          <w:tcPr>
            <w:tcW w:w="3436" w:type="dxa"/>
            <w:shd w:val="clear" w:color="auto" w:fill="FFFFFF"/>
            <w:vAlign w:val="center"/>
          </w:tcPr>
          <w:p>
            <w:pPr>
              <w:spacing w:line="300" w:lineRule="exact"/>
              <w:rPr>
                <w:rFonts w:eastAsia="方正仿宋简体"/>
                <w:sz w:val="24"/>
                <w:szCs w:val="24"/>
              </w:rPr>
            </w:pPr>
            <w:r>
              <w:rPr>
                <w:rFonts w:hint="eastAsia" w:eastAsia="方正仿宋简体"/>
                <w:sz w:val="24"/>
                <w:szCs w:val="24"/>
              </w:rPr>
              <w:t>项目前期工作推进缓慢。</w:t>
            </w:r>
          </w:p>
        </w:tc>
        <w:tc>
          <w:tcPr>
            <w:tcW w:w="2433" w:type="dxa"/>
            <w:shd w:val="clear" w:color="auto" w:fill="FFFFFF"/>
            <w:vAlign w:val="center"/>
          </w:tcPr>
          <w:p>
            <w:pPr>
              <w:spacing w:line="300" w:lineRule="exact"/>
              <w:rPr>
                <w:rFonts w:eastAsia="方正仿宋简体"/>
                <w:sz w:val="24"/>
                <w:szCs w:val="24"/>
              </w:rPr>
            </w:pPr>
            <w:r>
              <w:rPr>
                <w:rFonts w:hint="eastAsia" w:eastAsia="方正仿宋简体"/>
                <w:sz w:val="24"/>
                <w:szCs w:val="24"/>
              </w:rPr>
              <w:t>力争在8月底动工建设。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5"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雷振杰</w:t>
            </w:r>
          </w:p>
        </w:tc>
        <w:tc>
          <w:tcPr>
            <w:tcW w:w="838"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区住房和城乡建设局</w:t>
            </w:r>
          </w:p>
        </w:tc>
        <w:tc>
          <w:tcPr>
            <w:tcW w:w="1366"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市自然资源局阳东分局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区土储中心</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有关镇政府</w:t>
            </w:r>
          </w:p>
        </w:tc>
        <w:tc>
          <w:tcPr>
            <w:tcW w:w="2182"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16.动工建设新洲、大沟、雅韶、那龙、塘坪等镇污水处理厂。</w:t>
            </w:r>
          </w:p>
        </w:tc>
        <w:tc>
          <w:tcPr>
            <w:tcW w:w="2551" w:type="dxa"/>
            <w:shd w:val="clear" w:color="auto" w:fill="FFFFFF"/>
            <w:vAlign w:val="center"/>
          </w:tcPr>
          <w:p>
            <w:pPr>
              <w:spacing w:line="300" w:lineRule="exact"/>
              <w:rPr>
                <w:rFonts w:eastAsia="方正仿宋简体"/>
                <w:sz w:val="24"/>
                <w:szCs w:val="24"/>
              </w:rPr>
            </w:pPr>
            <w:r>
              <w:rPr>
                <w:rFonts w:hint="eastAsia" w:eastAsia="方正仿宋简体"/>
                <w:sz w:val="24"/>
                <w:szCs w:val="24"/>
              </w:rPr>
              <w:t>大沟、新洲镇污水处理厂已开工建设，其中新洲镇污水处理厂已完成临时用电、临时道路建设以及工棚搭设，完成压桩施工；大沟污水处理厂已完成临时用电、临时道路建设及工棚搭设，将进行压桩施工。雅韶、那龙、塘坪镇正抓紧办理用地报批手续。</w:t>
            </w:r>
          </w:p>
        </w:tc>
        <w:tc>
          <w:tcPr>
            <w:tcW w:w="79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36</w:t>
            </w:r>
            <w:r>
              <w:rPr>
                <w:rFonts w:eastAsia="方正仿宋简体"/>
                <w:sz w:val="24"/>
                <w:szCs w:val="24"/>
              </w:rPr>
              <w:t>%</w:t>
            </w:r>
          </w:p>
        </w:tc>
        <w:tc>
          <w:tcPr>
            <w:tcW w:w="3436" w:type="dxa"/>
            <w:shd w:val="clear" w:color="auto" w:fill="FFFFFF"/>
            <w:vAlign w:val="center"/>
          </w:tcPr>
          <w:p>
            <w:pPr>
              <w:spacing w:line="300" w:lineRule="exact"/>
              <w:rPr>
                <w:rFonts w:eastAsia="方正仿宋简体"/>
                <w:sz w:val="24"/>
                <w:szCs w:val="24"/>
              </w:rPr>
            </w:pPr>
            <w:r>
              <w:rPr>
                <w:rFonts w:eastAsia="方正仿宋简体"/>
                <w:sz w:val="24"/>
                <w:szCs w:val="24"/>
              </w:rPr>
              <w:t>雅韶、那龙、塘坪镇尚未完成用地报批手续。</w:t>
            </w:r>
          </w:p>
        </w:tc>
        <w:tc>
          <w:tcPr>
            <w:tcW w:w="2433" w:type="dxa"/>
            <w:shd w:val="clear" w:color="auto" w:fill="FFFFFF"/>
            <w:vAlign w:val="center"/>
          </w:tcPr>
          <w:p>
            <w:pPr>
              <w:spacing w:line="300" w:lineRule="exact"/>
              <w:rPr>
                <w:rFonts w:eastAsia="方正仿宋简体"/>
                <w:sz w:val="24"/>
                <w:szCs w:val="24"/>
              </w:rPr>
            </w:pPr>
            <w:r>
              <w:rPr>
                <w:rFonts w:eastAsia="方正仿宋简体"/>
                <w:sz w:val="24"/>
                <w:szCs w:val="24"/>
              </w:rPr>
              <w:t>加快完成雅韶、那龙、塘坪镇用地报批手续。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0"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1366" w:type="dxa"/>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2182"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17.动工建设雅韶、大沟、新洲、那龙、塘坪等5个镇垃圾中转站，加大农村垃圾“日产日清”的力度。</w:t>
            </w:r>
          </w:p>
        </w:tc>
        <w:tc>
          <w:tcPr>
            <w:tcW w:w="2551" w:type="dxa"/>
            <w:shd w:val="clear" w:color="auto" w:fill="FFFFFF"/>
            <w:vAlign w:val="center"/>
          </w:tcPr>
          <w:p>
            <w:pPr>
              <w:spacing w:line="300" w:lineRule="exact"/>
              <w:rPr>
                <w:rFonts w:eastAsia="方正仿宋简体"/>
                <w:sz w:val="24"/>
                <w:szCs w:val="24"/>
              </w:rPr>
            </w:pPr>
            <w:r>
              <w:rPr>
                <w:rFonts w:eastAsia="方正仿宋简体"/>
                <w:sz w:val="24"/>
                <w:szCs w:val="24"/>
              </w:rPr>
              <w:t>雅韶、大沟、新洲、那龙、塘坪镇垃圾中转站目前已完成概算审核，</w:t>
            </w:r>
            <w:r>
              <w:rPr>
                <w:rFonts w:hint="eastAsia" w:eastAsia="方正仿宋简体"/>
                <w:sz w:val="24"/>
                <w:szCs w:val="24"/>
              </w:rPr>
              <w:t>完成设计施工总承包招投标工作，目前正在进行设备与设计施工图设计</w:t>
            </w:r>
            <w:r>
              <w:rPr>
                <w:rFonts w:eastAsia="方正仿宋简体"/>
                <w:sz w:val="24"/>
                <w:szCs w:val="24"/>
              </w:rPr>
              <w:t>；雅韶、大沟、新洲、那龙镇垃圾中转站已完成用地报批手续，塘坪镇垃圾中转站正在办理用地报批手续。已督促运营公司及时清运垃圾，杜绝发生垃圾转运落地情况。</w:t>
            </w:r>
          </w:p>
        </w:tc>
        <w:tc>
          <w:tcPr>
            <w:tcW w:w="79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35</w:t>
            </w:r>
            <w:r>
              <w:rPr>
                <w:rFonts w:eastAsia="方正仿宋简体"/>
                <w:sz w:val="24"/>
                <w:szCs w:val="24"/>
              </w:rPr>
              <w:t>%</w:t>
            </w:r>
          </w:p>
        </w:tc>
        <w:tc>
          <w:tcPr>
            <w:tcW w:w="3436" w:type="dxa"/>
            <w:shd w:val="clear" w:color="auto" w:fill="FFFFFF"/>
            <w:vAlign w:val="center"/>
          </w:tcPr>
          <w:p>
            <w:pPr>
              <w:spacing w:line="300" w:lineRule="exact"/>
              <w:rPr>
                <w:rFonts w:eastAsia="方正仿宋简体"/>
                <w:sz w:val="24"/>
                <w:szCs w:val="24"/>
              </w:rPr>
            </w:pPr>
            <w:r>
              <w:rPr>
                <w:rFonts w:eastAsia="方正仿宋简体"/>
                <w:sz w:val="24"/>
                <w:szCs w:val="24"/>
              </w:rPr>
              <w:t>塘坪镇尚未完成用地报批手续。</w:t>
            </w:r>
            <w:r>
              <w:rPr>
                <w:rFonts w:hint="eastAsia" w:eastAsia="方正仿宋简体"/>
                <w:sz w:val="24"/>
                <w:szCs w:val="24"/>
              </w:rPr>
              <w:t>雅韶、大沟、新洲、那龙、塘坪镇未完成征地手续。</w:t>
            </w:r>
          </w:p>
        </w:tc>
        <w:tc>
          <w:tcPr>
            <w:tcW w:w="2433" w:type="dxa"/>
            <w:shd w:val="clear" w:color="auto" w:fill="FFFFFF"/>
            <w:vAlign w:val="center"/>
          </w:tcPr>
          <w:p>
            <w:pPr>
              <w:spacing w:line="300" w:lineRule="exact"/>
              <w:rPr>
                <w:rFonts w:eastAsia="方正仿宋简体"/>
                <w:sz w:val="24"/>
                <w:szCs w:val="24"/>
              </w:rPr>
            </w:pPr>
            <w:r>
              <w:rPr>
                <w:rFonts w:hint="eastAsia" w:eastAsia="方正仿宋简体"/>
                <w:sz w:val="24"/>
                <w:szCs w:val="24"/>
              </w:rPr>
              <w:t>加快推进用地报批，同时开展中转站施工图设计以及办理规划、施工许可手续，以尽快开工建设。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八、优化交通基础设施建设</w:t>
            </w:r>
          </w:p>
        </w:tc>
        <w:tc>
          <w:tcPr>
            <w:tcW w:w="1001" w:type="dxa"/>
            <w:vMerge w:val="restart"/>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关</w:t>
            </w:r>
            <w:r>
              <w:rPr>
                <w:rFonts w:eastAsia="方正仿宋简体"/>
                <w:sz w:val="24"/>
                <w:szCs w:val="24"/>
              </w:rPr>
              <w:t>芬宇</w:t>
            </w:r>
          </w:p>
        </w:tc>
        <w:tc>
          <w:tcPr>
            <w:tcW w:w="838"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区交通运输局</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2182" w:type="dxa"/>
            <w:shd w:val="clear" w:color="auto" w:fill="FFFFFF"/>
            <w:vAlign w:val="center"/>
          </w:tcPr>
          <w:p>
            <w:pPr>
              <w:spacing w:line="300" w:lineRule="exact"/>
              <w:rPr>
                <w:rFonts w:eastAsia="方正仿宋简体"/>
                <w:sz w:val="24"/>
                <w:szCs w:val="24"/>
              </w:rPr>
            </w:pPr>
            <w:r>
              <w:rPr>
                <w:rFonts w:hint="eastAsia" w:eastAsia="方正仿宋简体"/>
                <w:sz w:val="24"/>
                <w:szCs w:val="24"/>
              </w:rPr>
              <w:t>18.完成60公里村道安防工程。</w:t>
            </w:r>
          </w:p>
        </w:tc>
        <w:tc>
          <w:tcPr>
            <w:tcW w:w="2551" w:type="dxa"/>
            <w:shd w:val="clear" w:color="auto" w:fill="FFFFFF"/>
            <w:vAlign w:val="center"/>
          </w:tcPr>
          <w:p>
            <w:pPr>
              <w:spacing w:line="300" w:lineRule="exact"/>
              <w:rPr>
                <w:rFonts w:eastAsia="方正仿宋简体"/>
                <w:sz w:val="24"/>
                <w:szCs w:val="24"/>
              </w:rPr>
            </w:pPr>
            <w:r>
              <w:rPr>
                <w:rFonts w:hint="eastAsia" w:eastAsia="方正仿宋简体"/>
                <w:sz w:val="24"/>
                <w:szCs w:val="24"/>
              </w:rPr>
              <w:t>正在进行设计，预计10月底完成。</w:t>
            </w:r>
          </w:p>
        </w:tc>
        <w:tc>
          <w:tcPr>
            <w:tcW w:w="79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25%</w:t>
            </w:r>
          </w:p>
        </w:tc>
        <w:tc>
          <w:tcPr>
            <w:tcW w:w="3436" w:type="dxa"/>
            <w:shd w:val="clear" w:color="auto" w:fill="FFFFFF"/>
            <w:vAlign w:val="center"/>
          </w:tcPr>
          <w:p>
            <w:pPr>
              <w:spacing w:line="300" w:lineRule="exact"/>
              <w:rPr>
                <w:rFonts w:eastAsia="方正仿宋简体"/>
                <w:sz w:val="24"/>
                <w:szCs w:val="24"/>
              </w:rPr>
            </w:pPr>
            <w:r>
              <w:rPr>
                <w:rFonts w:hint="eastAsia" w:eastAsia="方正仿宋简体"/>
                <w:sz w:val="24"/>
                <w:szCs w:val="24"/>
              </w:rPr>
              <w:t>进展缓慢。</w:t>
            </w:r>
          </w:p>
        </w:tc>
        <w:tc>
          <w:tcPr>
            <w:tcW w:w="2433" w:type="dxa"/>
            <w:shd w:val="clear" w:color="auto" w:fill="FFFFFF"/>
            <w:vAlign w:val="center"/>
          </w:tcPr>
          <w:p>
            <w:pPr>
              <w:spacing w:line="300" w:lineRule="exact"/>
              <w:rPr>
                <w:rFonts w:eastAsia="方正仿宋简体"/>
                <w:sz w:val="24"/>
                <w:szCs w:val="24"/>
              </w:rPr>
            </w:pPr>
            <w:r>
              <w:rPr>
                <w:rFonts w:hint="eastAsia" w:eastAsia="方正仿宋简体"/>
                <w:sz w:val="24"/>
                <w:szCs w:val="24"/>
              </w:rPr>
              <w:t>继续加快推进项目建设。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2182" w:type="dxa"/>
            <w:shd w:val="clear" w:color="auto" w:fill="FFFFFF"/>
            <w:vAlign w:val="center"/>
          </w:tcPr>
          <w:p>
            <w:pPr>
              <w:spacing w:line="300" w:lineRule="exact"/>
              <w:rPr>
                <w:rFonts w:eastAsia="方正仿宋简体"/>
                <w:sz w:val="24"/>
                <w:szCs w:val="24"/>
              </w:rPr>
            </w:pPr>
            <w:r>
              <w:rPr>
                <w:rFonts w:hint="eastAsia" w:eastAsia="方正仿宋简体"/>
                <w:sz w:val="24"/>
                <w:szCs w:val="24"/>
              </w:rPr>
              <w:t>19.完成60公里农村公路单改双及路网联结工程。</w:t>
            </w:r>
          </w:p>
        </w:tc>
        <w:tc>
          <w:tcPr>
            <w:tcW w:w="2551" w:type="dxa"/>
            <w:shd w:val="clear" w:color="auto" w:fill="FFFFFF"/>
            <w:vAlign w:val="center"/>
          </w:tcPr>
          <w:p>
            <w:pPr>
              <w:spacing w:line="300" w:lineRule="exact"/>
              <w:rPr>
                <w:rFonts w:eastAsia="方正仿宋简体"/>
                <w:sz w:val="24"/>
                <w:szCs w:val="24"/>
              </w:rPr>
            </w:pPr>
            <w:r>
              <w:rPr>
                <w:rFonts w:hint="eastAsia" w:eastAsia="方正仿宋简体"/>
                <w:sz w:val="24"/>
                <w:szCs w:val="24"/>
              </w:rPr>
              <w:t>已完成21公里，预计11月底完成。</w:t>
            </w:r>
          </w:p>
        </w:tc>
        <w:tc>
          <w:tcPr>
            <w:tcW w:w="79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40%</w:t>
            </w:r>
          </w:p>
        </w:tc>
        <w:tc>
          <w:tcPr>
            <w:tcW w:w="3436" w:type="dxa"/>
            <w:shd w:val="clear" w:color="auto" w:fill="FFFFFF"/>
            <w:vAlign w:val="center"/>
          </w:tcPr>
          <w:p>
            <w:pPr>
              <w:spacing w:line="300" w:lineRule="exact"/>
              <w:rPr>
                <w:rFonts w:eastAsia="方正仿宋简体"/>
                <w:sz w:val="24"/>
                <w:szCs w:val="24"/>
              </w:rPr>
            </w:pPr>
            <w:r>
              <w:rPr>
                <w:rFonts w:hint="eastAsia" w:eastAsia="方正仿宋简体"/>
                <w:sz w:val="24"/>
                <w:szCs w:val="24"/>
              </w:rPr>
              <w:t>进展缓慢。</w:t>
            </w:r>
          </w:p>
        </w:tc>
        <w:tc>
          <w:tcPr>
            <w:tcW w:w="2433" w:type="dxa"/>
            <w:shd w:val="clear" w:color="auto" w:fill="FFFFFF"/>
            <w:vAlign w:val="center"/>
          </w:tcPr>
          <w:p>
            <w:pPr>
              <w:spacing w:line="300" w:lineRule="exact"/>
              <w:rPr>
                <w:rFonts w:eastAsia="方正仿宋简体"/>
                <w:sz w:val="24"/>
                <w:szCs w:val="24"/>
              </w:rPr>
            </w:pPr>
            <w:r>
              <w:rPr>
                <w:rFonts w:hint="eastAsia" w:eastAsia="方正仿宋简体"/>
                <w:sz w:val="24"/>
                <w:szCs w:val="24"/>
              </w:rPr>
              <w:t>继续加快推进项目建设。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4"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2182" w:type="dxa"/>
            <w:shd w:val="clear" w:color="auto" w:fill="FFFFFF"/>
            <w:vAlign w:val="center"/>
          </w:tcPr>
          <w:p>
            <w:pPr>
              <w:spacing w:line="300" w:lineRule="exact"/>
              <w:rPr>
                <w:rFonts w:eastAsia="方正仿宋简体"/>
                <w:sz w:val="24"/>
                <w:szCs w:val="24"/>
              </w:rPr>
            </w:pPr>
            <w:r>
              <w:rPr>
                <w:rFonts w:hint="eastAsia" w:eastAsia="方正仿宋简体"/>
                <w:sz w:val="24"/>
                <w:szCs w:val="24"/>
              </w:rPr>
              <w:t>20.完成危桥改造工程6座。</w:t>
            </w:r>
          </w:p>
        </w:tc>
        <w:tc>
          <w:tcPr>
            <w:tcW w:w="2551" w:type="dxa"/>
            <w:shd w:val="clear" w:color="auto" w:fill="FFFFFF"/>
            <w:vAlign w:val="center"/>
          </w:tcPr>
          <w:p>
            <w:pPr>
              <w:spacing w:line="300" w:lineRule="exact"/>
              <w:rPr>
                <w:rFonts w:eastAsia="方正仿宋简体"/>
                <w:sz w:val="24"/>
                <w:szCs w:val="24"/>
              </w:rPr>
            </w:pPr>
            <w:r>
              <w:rPr>
                <w:rFonts w:hint="eastAsia" w:eastAsia="方正仿宋简体"/>
                <w:sz w:val="24"/>
                <w:szCs w:val="24"/>
              </w:rPr>
              <w:t>已完成5座，剩下1座正在施工，预计10月底完成。</w:t>
            </w:r>
          </w:p>
        </w:tc>
        <w:tc>
          <w:tcPr>
            <w:tcW w:w="79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80%</w:t>
            </w:r>
          </w:p>
        </w:tc>
        <w:tc>
          <w:tcPr>
            <w:tcW w:w="3436"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2433" w:type="dxa"/>
            <w:shd w:val="clear" w:color="auto" w:fill="FFFFFF"/>
            <w:vAlign w:val="center"/>
          </w:tcPr>
          <w:p>
            <w:pPr>
              <w:spacing w:line="300" w:lineRule="exact"/>
              <w:rPr>
                <w:rFonts w:eastAsia="方正仿宋简体"/>
                <w:sz w:val="24"/>
                <w:szCs w:val="24"/>
              </w:rPr>
            </w:pPr>
            <w:r>
              <w:rPr>
                <w:rFonts w:hint="eastAsia" w:eastAsia="方正仿宋简体"/>
                <w:sz w:val="24"/>
                <w:szCs w:val="24"/>
              </w:rPr>
              <w:t>继续加快推进项目建设。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utoSpaceDN w:val="0"/>
              <w:spacing w:line="300" w:lineRule="exact"/>
              <w:jc w:val="center"/>
              <w:textAlignment w:val="center"/>
              <w:rPr>
                <w:rFonts w:eastAsia="方正仿宋简体"/>
                <w:sz w:val="24"/>
                <w:szCs w:val="24"/>
              </w:rPr>
            </w:pPr>
            <w:r>
              <w:rPr>
                <w:rFonts w:eastAsia="方正仿宋简体"/>
                <w:sz w:val="24"/>
                <w:szCs w:val="24"/>
              </w:rPr>
              <w:t>各镇政府</w:t>
            </w:r>
          </w:p>
        </w:tc>
        <w:tc>
          <w:tcPr>
            <w:tcW w:w="2182" w:type="dxa"/>
            <w:shd w:val="clear" w:color="auto" w:fill="FFFFFF"/>
            <w:vAlign w:val="center"/>
          </w:tcPr>
          <w:p>
            <w:pPr>
              <w:spacing w:line="300" w:lineRule="exact"/>
              <w:rPr>
                <w:rFonts w:eastAsia="方正仿宋简体"/>
                <w:sz w:val="24"/>
                <w:szCs w:val="24"/>
              </w:rPr>
            </w:pPr>
            <w:r>
              <w:rPr>
                <w:rFonts w:hint="eastAsia" w:eastAsia="方正仿宋简体"/>
                <w:sz w:val="24"/>
                <w:szCs w:val="24"/>
              </w:rPr>
              <w:t>21.做好农村道路的管护工作，各镇完成30公里（示范段）管养任务。</w:t>
            </w:r>
          </w:p>
        </w:tc>
        <w:tc>
          <w:tcPr>
            <w:tcW w:w="2551" w:type="dxa"/>
            <w:shd w:val="clear" w:color="auto" w:fill="FFFFFF"/>
            <w:vAlign w:val="center"/>
          </w:tcPr>
          <w:p>
            <w:pPr>
              <w:spacing w:line="300" w:lineRule="exact"/>
              <w:rPr>
                <w:rFonts w:eastAsia="方正仿宋简体"/>
                <w:sz w:val="24"/>
                <w:szCs w:val="24"/>
              </w:rPr>
            </w:pPr>
            <w:r>
              <w:rPr>
                <w:rFonts w:hint="eastAsia" w:eastAsia="方正仿宋简体"/>
                <w:sz w:val="24"/>
                <w:szCs w:val="24"/>
              </w:rPr>
              <w:t>正在制定计划，预计12月底完成。</w:t>
            </w:r>
          </w:p>
        </w:tc>
        <w:tc>
          <w:tcPr>
            <w:tcW w:w="79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10%</w:t>
            </w:r>
          </w:p>
        </w:tc>
        <w:tc>
          <w:tcPr>
            <w:tcW w:w="3436" w:type="dxa"/>
            <w:shd w:val="clear" w:color="auto" w:fill="FFFFFF"/>
            <w:vAlign w:val="center"/>
          </w:tcPr>
          <w:p>
            <w:pPr>
              <w:spacing w:line="300" w:lineRule="exact"/>
              <w:rPr>
                <w:rFonts w:eastAsia="方正仿宋简体"/>
                <w:sz w:val="24"/>
                <w:szCs w:val="24"/>
              </w:rPr>
            </w:pPr>
            <w:r>
              <w:rPr>
                <w:rFonts w:hint="eastAsia" w:eastAsia="方正仿宋简体"/>
                <w:sz w:val="24"/>
                <w:szCs w:val="24"/>
              </w:rPr>
              <w:t>进展缓慢。</w:t>
            </w:r>
          </w:p>
        </w:tc>
        <w:tc>
          <w:tcPr>
            <w:tcW w:w="2433" w:type="dxa"/>
            <w:shd w:val="clear" w:color="auto" w:fill="FFFFFF"/>
            <w:vAlign w:val="center"/>
          </w:tcPr>
          <w:p>
            <w:pPr>
              <w:spacing w:line="300" w:lineRule="exact"/>
              <w:rPr>
                <w:rFonts w:eastAsia="方正仿宋简体"/>
                <w:sz w:val="24"/>
                <w:szCs w:val="24"/>
              </w:rPr>
            </w:pPr>
            <w:r>
              <w:rPr>
                <w:rFonts w:hint="eastAsia" w:eastAsia="方正仿宋简体"/>
                <w:sz w:val="24"/>
                <w:szCs w:val="24"/>
              </w:rPr>
              <w:t>继续加快推进项目建设。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8"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九、完善园区道路建设</w:t>
            </w:r>
          </w:p>
        </w:tc>
        <w:tc>
          <w:tcPr>
            <w:tcW w:w="1001"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关芬宇</w:t>
            </w:r>
          </w:p>
        </w:tc>
        <w:tc>
          <w:tcPr>
            <w:tcW w:w="838"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区城市管理和综合执法局</w:t>
            </w: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广东阳东经开区管委会</w:t>
            </w:r>
          </w:p>
        </w:tc>
        <w:tc>
          <w:tcPr>
            <w:tcW w:w="2182"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22.优化工业园区路网建设，对裕东一路、永兴五路、永兴一路、裕东四路进行改造，年内完成总工程量的85%。</w:t>
            </w:r>
          </w:p>
        </w:tc>
        <w:tc>
          <w:tcPr>
            <w:tcW w:w="2551" w:type="dxa"/>
            <w:shd w:val="clear" w:color="auto" w:fill="FFFFFF"/>
            <w:vAlign w:val="center"/>
          </w:tcPr>
          <w:p>
            <w:pPr>
              <w:spacing w:line="300" w:lineRule="exact"/>
              <w:rPr>
                <w:rFonts w:eastAsia="方正仿宋简体"/>
                <w:sz w:val="24"/>
                <w:szCs w:val="24"/>
              </w:rPr>
            </w:pPr>
            <w:r>
              <w:rPr>
                <w:rFonts w:hint="eastAsia" w:eastAsia="方正仿宋简体"/>
                <w:sz w:val="24"/>
                <w:szCs w:val="24"/>
              </w:rPr>
              <w:t>已完成裕东一路、永兴五路、永兴一路、裕东四路改造并开放通车。</w:t>
            </w:r>
          </w:p>
        </w:tc>
        <w:tc>
          <w:tcPr>
            <w:tcW w:w="793" w:type="dxa"/>
            <w:shd w:val="clear" w:color="auto" w:fill="FFFFFF"/>
            <w:vAlign w:val="center"/>
          </w:tcPr>
          <w:p>
            <w:pPr>
              <w:spacing w:line="300" w:lineRule="exact"/>
              <w:jc w:val="center"/>
              <w:rPr>
                <w:rFonts w:eastAsia="方正仿宋简体"/>
                <w:sz w:val="24"/>
                <w:szCs w:val="24"/>
              </w:rPr>
            </w:pPr>
            <w:r>
              <w:rPr>
                <w:rFonts w:eastAsia="方正仿宋简体"/>
                <w:sz w:val="24"/>
                <w:szCs w:val="24"/>
              </w:rPr>
              <w:t>100%</w:t>
            </w:r>
          </w:p>
        </w:tc>
        <w:tc>
          <w:tcPr>
            <w:tcW w:w="3436" w:type="dxa"/>
            <w:shd w:val="clear" w:color="auto" w:fill="FFFFFF"/>
            <w:vAlign w:val="center"/>
          </w:tcPr>
          <w:p>
            <w:pPr>
              <w:spacing w:line="300" w:lineRule="exact"/>
              <w:jc w:val="center"/>
              <w:rPr>
                <w:rFonts w:eastAsia="方正仿宋简体"/>
                <w:sz w:val="24"/>
                <w:szCs w:val="24"/>
              </w:rPr>
            </w:pPr>
            <w:r>
              <w:rPr>
                <w:rFonts w:eastAsia="方正仿宋简体"/>
                <w:sz w:val="24"/>
                <w:szCs w:val="24"/>
              </w:rPr>
              <w:t>无</w:t>
            </w:r>
          </w:p>
        </w:tc>
        <w:tc>
          <w:tcPr>
            <w:tcW w:w="2433" w:type="dxa"/>
            <w:shd w:val="clear" w:color="auto" w:fill="FFFFFF"/>
            <w:vAlign w:val="center"/>
          </w:tcPr>
          <w:p>
            <w:pPr>
              <w:spacing w:line="300" w:lineRule="exact"/>
              <w:jc w:val="center"/>
              <w:rPr>
                <w:rFonts w:eastAsia="方正仿宋简体"/>
                <w:sz w:val="24"/>
                <w:szCs w:val="24"/>
              </w:rPr>
            </w:pPr>
            <w:r>
              <w:rPr>
                <w:rFonts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djustRightInd w:val="0"/>
              <w:snapToGrid w:val="0"/>
              <w:spacing w:line="300" w:lineRule="exact"/>
              <w:jc w:val="center"/>
              <w:rPr>
                <w:rFonts w:eastAsia="方正仿宋简体"/>
                <w:sz w:val="24"/>
                <w:szCs w:val="24"/>
              </w:rPr>
            </w:pPr>
          </w:p>
        </w:tc>
        <w:tc>
          <w:tcPr>
            <w:tcW w:w="838"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区交通运输局</w:t>
            </w: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广东阳东经开区管委会</w:t>
            </w:r>
          </w:p>
        </w:tc>
        <w:tc>
          <w:tcPr>
            <w:tcW w:w="2182"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23.建设赤城一路。</w:t>
            </w:r>
          </w:p>
        </w:tc>
        <w:tc>
          <w:tcPr>
            <w:tcW w:w="2551" w:type="dxa"/>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已完成赤城一路施工建设。</w:t>
            </w:r>
          </w:p>
        </w:tc>
        <w:tc>
          <w:tcPr>
            <w:tcW w:w="793"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100%</w:t>
            </w:r>
          </w:p>
        </w:tc>
        <w:tc>
          <w:tcPr>
            <w:tcW w:w="343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无</w:t>
            </w:r>
          </w:p>
        </w:tc>
        <w:tc>
          <w:tcPr>
            <w:tcW w:w="2433"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6"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十、完善供电设施建设</w:t>
            </w:r>
          </w:p>
        </w:tc>
        <w:tc>
          <w:tcPr>
            <w:tcW w:w="1001"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陈基雄</w:t>
            </w:r>
          </w:p>
        </w:tc>
        <w:tc>
          <w:tcPr>
            <w:tcW w:w="838"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阳东供电局</w:t>
            </w: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广东阳东经开区管委会</w:t>
            </w:r>
          </w:p>
        </w:tc>
        <w:tc>
          <w:tcPr>
            <w:tcW w:w="2182"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24.完成110千伏万象园区变电站项目建设。</w:t>
            </w:r>
          </w:p>
        </w:tc>
        <w:tc>
          <w:tcPr>
            <w:tcW w:w="2551" w:type="dxa"/>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变电部分：已完成施工许可证，土建总体完成18% 。</w:t>
            </w:r>
          </w:p>
          <w:p>
            <w:pPr>
              <w:autoSpaceDN w:val="0"/>
              <w:spacing w:line="300" w:lineRule="exact"/>
              <w:jc w:val="left"/>
              <w:textAlignment w:val="center"/>
              <w:rPr>
                <w:rFonts w:eastAsia="方正仿宋简体"/>
                <w:sz w:val="24"/>
                <w:szCs w:val="24"/>
              </w:rPr>
            </w:pPr>
            <w:r>
              <w:rPr>
                <w:rFonts w:hint="eastAsia" w:eastAsia="方正仿宋简体"/>
                <w:sz w:val="24"/>
                <w:szCs w:val="24"/>
              </w:rPr>
              <w:t>线路部分：青赔共65基，已交出51基，完成基础39基，已立塔15基，已架线0千米。</w:t>
            </w:r>
          </w:p>
        </w:tc>
        <w:tc>
          <w:tcPr>
            <w:tcW w:w="793"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40%</w:t>
            </w:r>
          </w:p>
        </w:tc>
        <w:tc>
          <w:tcPr>
            <w:tcW w:w="3436"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2433" w:type="dxa"/>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1.按照周计划管控，及时纠偏。</w:t>
            </w:r>
          </w:p>
          <w:p>
            <w:pPr>
              <w:autoSpaceDN w:val="0"/>
              <w:spacing w:line="300" w:lineRule="exact"/>
              <w:jc w:val="left"/>
              <w:textAlignment w:val="center"/>
              <w:rPr>
                <w:rFonts w:eastAsia="方正仿宋简体"/>
                <w:sz w:val="24"/>
                <w:szCs w:val="24"/>
              </w:rPr>
            </w:pPr>
            <w:r>
              <w:rPr>
                <w:rFonts w:hint="eastAsia" w:eastAsia="方正仿宋简体"/>
                <w:sz w:val="24"/>
                <w:szCs w:val="24"/>
              </w:rPr>
              <w:t>2.线路增加人力，确保已交地塔基基础施工。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5"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djustRightInd w:val="0"/>
              <w:snapToGrid w:val="0"/>
              <w:spacing w:line="300" w:lineRule="exact"/>
              <w:jc w:val="center"/>
              <w:rPr>
                <w:rFonts w:eastAsia="方正仿宋简体"/>
                <w:sz w:val="24"/>
                <w:szCs w:val="24"/>
              </w:rPr>
            </w:pPr>
          </w:p>
        </w:tc>
        <w:tc>
          <w:tcPr>
            <w:tcW w:w="838" w:type="dxa"/>
            <w:vMerge w:val="continue"/>
            <w:shd w:val="clear" w:color="auto" w:fill="FFFFFF"/>
            <w:vAlign w:val="center"/>
          </w:tcPr>
          <w:p>
            <w:pPr>
              <w:adjustRightInd w:val="0"/>
              <w:snapToGrid w:val="0"/>
              <w:spacing w:line="300" w:lineRule="exact"/>
              <w:jc w:val="center"/>
              <w:rPr>
                <w:rFonts w:eastAsia="方正仿宋简体"/>
                <w:sz w:val="24"/>
                <w:szCs w:val="24"/>
              </w:rPr>
            </w:pP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那龙镇政府</w:t>
            </w:r>
          </w:p>
        </w:tc>
        <w:tc>
          <w:tcPr>
            <w:tcW w:w="2182"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25.动工建设500千伏阳东（那龙）开关站项目。</w:t>
            </w:r>
          </w:p>
        </w:tc>
        <w:tc>
          <w:tcPr>
            <w:tcW w:w="2551" w:type="dxa"/>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目前用地报批已通过省自然资源厅预审查，市资源局出具审查报告并于7月30日送至市政府，待市政府上报省厅正式审查。青赔工作涉及阳东区的共128基，其中塘坪56基，剩余31基，完成44.64%；红五月5基，剩余5基，完成0%；大八18基，剩余15基，完成16.67%；那龙49基，剩余35基，完成28.5%。</w:t>
            </w:r>
          </w:p>
        </w:tc>
        <w:tc>
          <w:tcPr>
            <w:tcW w:w="793"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50%</w:t>
            </w:r>
          </w:p>
        </w:tc>
        <w:tc>
          <w:tcPr>
            <w:tcW w:w="3436" w:type="dxa"/>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青赔工作进展较慢。</w:t>
            </w:r>
          </w:p>
        </w:tc>
        <w:tc>
          <w:tcPr>
            <w:tcW w:w="2433" w:type="dxa"/>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继续完善用地报批手续；加强协调，推进青赔工作。</w:t>
            </w:r>
          </w:p>
        </w:tc>
      </w:tr>
    </w:tbl>
    <w:p/>
    <w:sectPr>
      <w:pgSz w:w="16838" w:h="11906" w:orient="landscape"/>
      <w:pgMar w:top="567" w:right="1134" w:bottom="56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B8F9BC"/>
    <w:multiLevelType w:val="singleLevel"/>
    <w:tmpl w:val="DFB8F9B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ADEAE71"/>
    <w:rsid w:val="BADEA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unhideWhenUsed/>
    <w:qFormat/>
    <w:uiPriority w:val="1"/>
    <w:pPr>
      <w:ind w:left="111"/>
    </w:pPr>
    <w:rPr>
      <w:rFonts w:ascii="方正仿宋简体" w:hAnsi="方正仿宋简体" w:eastAsia="方正仿宋简体" w:cs="方正仿宋简体"/>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2024-08-29T10:17:00Z</dcterms:created>
  <dc:creator>kylin</dc:creator>
  <cp:lastModifiedBy>kylin</cp:lastModifiedBy>
  <dcterms:modified xsi:type="dcterms:W3CDTF">2024-08-29T10:18:37Z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