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12"/>
        <w:tblW w:w="5000" w:type="pct"/>
        <w:tblInd w:w="0" w:type="dxa"/>
        <w:shd w:val="clear" w:color="auto" w:fill="auto"/>
        <w:tblLayout w:type="fixed"/>
        <w:tblCellMar>
          <w:top w:w="0" w:type="dxa"/>
          <w:left w:w="0" w:type="dxa"/>
          <w:bottom w:w="0" w:type="dxa"/>
          <w:right w:w="0" w:type="dxa"/>
        </w:tblCellMar>
      </w:tblPr>
      <w:tblGrid>
        <w:gridCol w:w="13989"/>
      </w:tblGrid>
      <w:tr>
        <w:tblPrEx>
          <w:tblCellMar>
            <w:top w:w="0" w:type="dxa"/>
            <w:left w:w="0" w:type="dxa"/>
            <w:bottom w:w="0" w:type="dxa"/>
            <w:right w:w="0" w:type="dxa"/>
          </w:tblCellMar>
        </w:tblPrEx>
        <w:trPr>
          <w:trHeight w:val="49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r>
              <w:rPr>
                <w:rFonts w:hint="eastAsia" w:ascii="微软雅黑" w:hAnsi="微软雅黑" w:eastAsia="微软雅黑" w:cs="微软雅黑"/>
                <w:b/>
                <w:i w:val="0"/>
                <w:color w:val="000000"/>
                <w:sz w:val="36"/>
                <w:szCs w:val="36"/>
                <w:u w:val="none"/>
              </w:rPr>
              <w:t>阳江市阳东区</w:t>
            </w:r>
            <w:r>
              <w:rPr>
                <w:rFonts w:hint="eastAsia" w:ascii="微软雅黑" w:hAnsi="微软雅黑" w:eastAsia="微软雅黑" w:cs="微软雅黑"/>
                <w:b/>
                <w:i w:val="0"/>
                <w:color w:val="000000"/>
                <w:sz w:val="36"/>
                <w:szCs w:val="36"/>
                <w:u w:val="none"/>
                <w:lang w:eastAsia="zh-CN"/>
              </w:rPr>
              <w:t>红丰</w:t>
            </w:r>
            <w:r>
              <w:rPr>
                <w:rFonts w:hint="eastAsia" w:ascii="微软雅黑" w:hAnsi="微软雅黑" w:eastAsia="微软雅黑" w:cs="微软雅黑"/>
                <w:b/>
                <w:i w:val="0"/>
                <w:color w:val="000000"/>
                <w:sz w:val="36"/>
                <w:szCs w:val="36"/>
                <w:u w:val="none"/>
              </w:rPr>
              <w:t>镇人民政府</w:t>
            </w:r>
          </w:p>
        </w:tc>
      </w:tr>
      <w:tr>
        <w:tblPrEx>
          <w:tblCellMar>
            <w:top w:w="0" w:type="dxa"/>
            <w:left w:w="0" w:type="dxa"/>
            <w:bottom w:w="0" w:type="dxa"/>
            <w:right w:w="0" w:type="dxa"/>
          </w:tblCellMar>
        </w:tblPrEx>
        <w:trPr>
          <w:trHeight w:val="49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r>
              <w:rPr>
                <w:rFonts w:hint="eastAsia" w:ascii="微软雅黑" w:hAnsi="微软雅黑" w:eastAsia="微软雅黑" w:cs="微软雅黑"/>
                <w:b/>
                <w:i w:val="0"/>
                <w:color w:val="000000"/>
                <w:sz w:val="36"/>
                <w:szCs w:val="36"/>
                <w:u w:val="none"/>
              </w:rPr>
              <w:t>基层政务公开标准目录汇编</w:t>
            </w:r>
          </w:p>
        </w:tc>
      </w:tr>
      <w:tr>
        <w:tblPrEx>
          <w:tblCellMar>
            <w:top w:w="0" w:type="dxa"/>
            <w:left w:w="0" w:type="dxa"/>
            <w:bottom w:w="0" w:type="dxa"/>
            <w:right w:w="0" w:type="dxa"/>
          </w:tblCellMar>
        </w:tblPrEx>
        <w:trPr>
          <w:trHeight w:val="270"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r>
              <w:rPr>
                <w:rFonts w:hint="eastAsia" w:ascii="微软雅黑" w:hAnsi="微软雅黑" w:eastAsia="微软雅黑" w:cs="微软雅黑"/>
                <w:b/>
                <w:i w:val="0"/>
                <w:color w:val="000000"/>
                <w:sz w:val="30"/>
                <w:szCs w:val="30"/>
                <w:u w:val="none"/>
              </w:rPr>
              <w:t>2020年1</w:t>
            </w:r>
            <w:r>
              <w:rPr>
                <w:rFonts w:hint="eastAsia" w:ascii="微软雅黑" w:hAnsi="微软雅黑" w:eastAsia="微软雅黑" w:cs="微软雅黑"/>
                <w:b/>
                <w:i w:val="0"/>
                <w:color w:val="000000"/>
                <w:sz w:val="30"/>
                <w:szCs w:val="30"/>
                <w:u w:val="none"/>
                <w:lang w:val="en-US" w:eastAsia="zh-CN"/>
              </w:rPr>
              <w:t>2</w:t>
            </w:r>
            <w:r>
              <w:rPr>
                <w:rFonts w:hint="eastAsia" w:ascii="微软雅黑" w:hAnsi="微软雅黑" w:eastAsia="微软雅黑" w:cs="微软雅黑"/>
                <w:b/>
                <w:i w:val="0"/>
                <w:color w:val="000000"/>
                <w:sz w:val="30"/>
                <w:szCs w:val="30"/>
                <w:u w:val="none"/>
              </w:rPr>
              <w:t>月</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r>
              <w:rPr>
                <w:rFonts w:hint="eastAsia" w:ascii="微软雅黑" w:hAnsi="微软雅黑" w:eastAsia="微软雅黑" w:cs="微软雅黑"/>
                <w:i w:val="0"/>
                <w:color w:val="000000"/>
                <w:sz w:val="30"/>
                <w:szCs w:val="30"/>
                <w:u w:val="none"/>
              </w:rPr>
              <w:t>　　</w:t>
            </w:r>
            <w:r>
              <w:rPr>
                <w:rFonts w:hint="eastAsia" w:ascii="微软雅黑" w:hAnsi="微软雅黑" w:eastAsia="微软雅黑" w:cs="微软雅黑"/>
                <w:i w:val="0"/>
                <w:color w:val="000000"/>
                <w:sz w:val="30"/>
                <w:szCs w:val="30"/>
                <w:u w:val="none"/>
                <w:lang w:eastAsia="zh-CN"/>
              </w:rPr>
              <w:t>红丰</w:t>
            </w:r>
            <w:r>
              <w:rPr>
                <w:rFonts w:hint="eastAsia" w:ascii="微软雅黑" w:hAnsi="微软雅黑" w:eastAsia="微软雅黑" w:cs="微软雅黑"/>
                <w:i w:val="0"/>
                <w:color w:val="000000"/>
                <w:sz w:val="30"/>
                <w:szCs w:val="30"/>
                <w:u w:val="none"/>
              </w:rPr>
              <w:t>镇根据国务院制定的26个试点领域标准指引和广东省政务公开地方标准、结合乡镇基层实际职能，全面梳理相关领域政务公开事项，梳理出22个领域共36</w:t>
            </w:r>
            <w:r>
              <w:rPr>
                <w:rFonts w:hint="eastAsia" w:ascii="微软雅黑" w:hAnsi="微软雅黑" w:eastAsia="微软雅黑" w:cs="微软雅黑"/>
                <w:i w:val="0"/>
                <w:color w:val="000000"/>
                <w:sz w:val="30"/>
                <w:szCs w:val="30"/>
                <w:u w:val="none"/>
                <w:lang w:val="en-US" w:eastAsia="zh-CN"/>
              </w:rPr>
              <w:t>2</w:t>
            </w:r>
            <w:r>
              <w:rPr>
                <w:rFonts w:hint="eastAsia" w:ascii="微软雅黑" w:hAnsi="微软雅黑" w:eastAsia="微软雅黑" w:cs="微软雅黑"/>
                <w:i w:val="0"/>
                <w:color w:val="000000"/>
                <w:sz w:val="30"/>
                <w:szCs w:val="30"/>
                <w:u w:val="none"/>
              </w:rPr>
              <w:t>个基层政务公开事项，按照公开事项、公开内容、公开依据、公开时限、公开主体、公开渠道和载体、公开对象和公开方式等要素进行标准化规范。其中，涉及重大建设项目领域1项、公共资源交易领域13项、义务教育领域4项、户籍管理领域33项、社会救助领域13项、养老服务领域1项、公共法律服务领域5项、财政预决算领域2项、就业领域10项、社会保险领域89项、城乡规划领域3项、农村集体土地征收领域9项、保障性住房领域</w:t>
            </w:r>
            <w:r>
              <w:rPr>
                <w:rFonts w:hint="eastAsia" w:ascii="微软雅黑" w:hAnsi="微软雅黑" w:eastAsia="微软雅黑" w:cs="微软雅黑"/>
                <w:i w:val="0"/>
                <w:color w:val="000000"/>
                <w:sz w:val="30"/>
                <w:szCs w:val="30"/>
                <w:u w:val="none"/>
                <w:lang w:val="en-US" w:eastAsia="zh-CN"/>
              </w:rPr>
              <w:t>39</w:t>
            </w:r>
            <w:r>
              <w:rPr>
                <w:rFonts w:hint="eastAsia" w:ascii="微软雅黑" w:hAnsi="微软雅黑" w:eastAsia="微软雅黑" w:cs="微软雅黑"/>
                <w:i w:val="0"/>
                <w:color w:val="000000"/>
                <w:sz w:val="30"/>
                <w:szCs w:val="30"/>
                <w:u w:val="none"/>
              </w:rPr>
              <w:t>项、农村危房改造16项、城市综合执法领域6</w:t>
            </w:r>
            <w:r>
              <w:rPr>
                <w:rFonts w:hint="eastAsia" w:ascii="微软雅黑" w:hAnsi="微软雅黑" w:eastAsia="微软雅黑" w:cs="微软雅黑"/>
                <w:i w:val="0"/>
                <w:color w:val="000000"/>
                <w:sz w:val="30"/>
                <w:szCs w:val="30"/>
                <w:u w:val="none"/>
                <w:lang w:val="en-US" w:eastAsia="zh-CN"/>
              </w:rPr>
              <w:t>3</w:t>
            </w:r>
            <w:r>
              <w:rPr>
                <w:rFonts w:hint="eastAsia" w:ascii="微软雅黑" w:hAnsi="微软雅黑" w:eastAsia="微软雅黑" w:cs="微软雅黑"/>
                <w:i w:val="0"/>
                <w:color w:val="000000"/>
                <w:sz w:val="30"/>
                <w:szCs w:val="30"/>
                <w:u w:val="none"/>
              </w:rPr>
              <w:t>项、涉农补贴领域3项、公共文化服务领域8项、卫生健康领域5项、安全生产领域14项、救灾生产领域15项、食品药品监管领域4项、扶贫领域12项。</w:t>
            </w:r>
          </w:p>
        </w:tc>
      </w:tr>
      <w:tr>
        <w:tblPrEx>
          <w:tblCellMar>
            <w:top w:w="0" w:type="dxa"/>
            <w:left w:w="0" w:type="dxa"/>
            <w:bottom w:w="0" w:type="dxa"/>
            <w:right w:w="0" w:type="dxa"/>
          </w:tblCellMar>
        </w:tblPrEx>
        <w:trPr>
          <w:trHeight w:val="270"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微软雅黑" w:hAnsi="微软雅黑" w:eastAsia="微软雅黑" w:cs="微软雅黑"/>
                <w:i w:val="0"/>
                <w:color w:val="000000"/>
                <w:sz w:val="30"/>
                <w:szCs w:val="30"/>
                <w:u w:val="none"/>
              </w:rPr>
            </w:pPr>
          </w:p>
          <w:p>
            <w:pPr>
              <w:rPr>
                <w:rFonts w:hint="eastAsia" w:ascii="微软雅黑" w:hAnsi="微软雅黑" w:eastAsia="微软雅黑" w:cs="微软雅黑"/>
                <w:i w:val="0"/>
                <w:color w:val="000000"/>
                <w:sz w:val="30"/>
                <w:szCs w:val="30"/>
                <w:u w:val="none"/>
              </w:rPr>
            </w:pPr>
          </w:p>
          <w:p>
            <w:pPr>
              <w:rPr>
                <w:rFonts w:hint="eastAsia" w:ascii="宋体" w:hAnsi="宋体" w:eastAsia="宋体" w:cs="宋体"/>
                <w:i w:val="0"/>
                <w:color w:val="000000"/>
                <w:sz w:val="22"/>
                <w:szCs w:val="22"/>
                <w:u w:val="none"/>
              </w:rPr>
            </w:pPr>
            <w:r>
              <w:rPr>
                <w:rFonts w:hint="eastAsia" w:ascii="微软雅黑" w:hAnsi="微软雅黑" w:eastAsia="微软雅黑" w:cs="微软雅黑"/>
                <w:i w:val="0"/>
                <w:color w:val="000000"/>
                <w:sz w:val="30"/>
                <w:szCs w:val="30"/>
                <w:u w:val="none"/>
              </w:rPr>
              <w:t>目录</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（一）重大建设项目领域基层政务公开标准目录...................... </w:t>
            </w:r>
            <w:r>
              <w:rPr>
                <w:rFonts w:hint="eastAsia" w:ascii="微软雅黑" w:hAnsi="微软雅黑" w:eastAsia="微软雅黑" w:cs="微软雅黑"/>
                <w:i w:val="0"/>
                <w:color w:val="000000"/>
                <w:sz w:val="30"/>
                <w:szCs w:val="30"/>
                <w:u w:val="none"/>
                <w:lang w:val="en-US" w:eastAsia="zh-CN"/>
              </w:rPr>
              <w:t>4</w:t>
            </w:r>
          </w:p>
        </w:tc>
      </w:tr>
      <w:tr>
        <w:tblPrEx>
          <w:tblCellMar>
            <w:top w:w="0" w:type="dxa"/>
            <w:left w:w="0" w:type="dxa"/>
            <w:bottom w:w="0" w:type="dxa"/>
            <w:right w:w="0" w:type="dxa"/>
          </w:tblCellMar>
        </w:tblPrEx>
        <w:trPr>
          <w:trHeight w:val="90"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（二）公共资源交易领域基层政务公开标准目录...................... </w:t>
            </w:r>
            <w:r>
              <w:rPr>
                <w:rFonts w:hint="eastAsia" w:ascii="微软雅黑" w:hAnsi="微软雅黑" w:eastAsia="微软雅黑" w:cs="微软雅黑"/>
                <w:i w:val="0"/>
                <w:color w:val="000000"/>
                <w:sz w:val="30"/>
                <w:szCs w:val="30"/>
                <w:u w:val="none"/>
                <w:lang w:val="en-US" w:eastAsia="zh-CN"/>
              </w:rPr>
              <w:t>5</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（三）义务教育领域基层政务公开标准目录......................... </w:t>
            </w:r>
            <w:r>
              <w:rPr>
                <w:rFonts w:hint="eastAsia" w:ascii="微软雅黑" w:hAnsi="微软雅黑" w:eastAsia="微软雅黑" w:cs="微软雅黑"/>
                <w:i w:val="0"/>
                <w:color w:val="000000"/>
                <w:sz w:val="30"/>
                <w:szCs w:val="30"/>
                <w:u w:val="none"/>
                <w:lang w:val="en-US" w:eastAsia="zh-CN"/>
              </w:rPr>
              <w:t>9</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（四）户籍管理领域基层政务公开标准目录......................... </w:t>
            </w:r>
            <w:r>
              <w:rPr>
                <w:rFonts w:hint="eastAsia" w:ascii="微软雅黑" w:hAnsi="微软雅黑" w:eastAsia="微软雅黑" w:cs="微软雅黑"/>
                <w:i w:val="0"/>
                <w:color w:val="000000"/>
                <w:sz w:val="30"/>
                <w:szCs w:val="30"/>
                <w:u w:val="none"/>
                <w:lang w:val="en-US" w:eastAsia="zh-CN"/>
              </w:rPr>
              <w:t>10</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（五）社会救助领域基层政务公开标准目录......................... </w:t>
            </w:r>
            <w:r>
              <w:rPr>
                <w:rFonts w:hint="eastAsia" w:ascii="微软雅黑" w:hAnsi="微软雅黑" w:eastAsia="微软雅黑" w:cs="微软雅黑"/>
                <w:i w:val="0"/>
                <w:color w:val="000000"/>
                <w:sz w:val="30"/>
                <w:szCs w:val="30"/>
                <w:u w:val="none"/>
                <w:lang w:val="en-US" w:eastAsia="zh-CN"/>
              </w:rPr>
              <w:t>18</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（六）养老服务领域基层政务公开标准目录......................... </w:t>
            </w:r>
            <w:r>
              <w:rPr>
                <w:rFonts w:hint="eastAsia" w:ascii="微软雅黑" w:hAnsi="微软雅黑" w:eastAsia="微软雅黑" w:cs="微软雅黑"/>
                <w:i w:val="0"/>
                <w:color w:val="000000"/>
                <w:sz w:val="30"/>
                <w:szCs w:val="30"/>
                <w:u w:val="none"/>
                <w:lang w:val="en-US" w:eastAsia="zh-CN"/>
              </w:rPr>
              <w:t>21</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（七）公共法律服务领域基层政务公开标准目录..................... </w:t>
            </w:r>
            <w:r>
              <w:rPr>
                <w:rFonts w:hint="eastAsia" w:ascii="微软雅黑" w:hAnsi="微软雅黑" w:eastAsia="微软雅黑" w:cs="微软雅黑"/>
                <w:i w:val="0"/>
                <w:color w:val="000000"/>
                <w:sz w:val="30"/>
                <w:szCs w:val="30"/>
                <w:u w:val="none"/>
                <w:lang w:val="en-US" w:eastAsia="zh-CN"/>
              </w:rPr>
              <w:t>22</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r>
              <w:rPr>
                <w:rFonts w:hint="eastAsia" w:ascii="微软雅黑" w:hAnsi="微软雅黑" w:eastAsia="微软雅黑" w:cs="微软雅黑"/>
                <w:i w:val="0"/>
                <w:color w:val="000000"/>
                <w:sz w:val="30"/>
                <w:szCs w:val="30"/>
                <w:u w:val="none"/>
              </w:rPr>
              <w:t xml:space="preserve">（八）财政预决算领域基层政务公开标准目录....................... </w:t>
            </w:r>
            <w:r>
              <w:rPr>
                <w:rFonts w:hint="eastAsia" w:ascii="微软雅黑" w:hAnsi="微软雅黑" w:eastAsia="微软雅黑" w:cs="微软雅黑"/>
                <w:i w:val="0"/>
                <w:color w:val="000000"/>
                <w:sz w:val="30"/>
                <w:szCs w:val="30"/>
                <w:u w:val="none"/>
                <w:lang w:val="en-US" w:eastAsia="zh-CN"/>
              </w:rPr>
              <w:t>2</w:t>
            </w:r>
            <w:r>
              <w:rPr>
                <w:rFonts w:hint="eastAsia" w:ascii="微软雅黑" w:hAnsi="微软雅黑" w:eastAsia="微软雅黑" w:cs="微软雅黑"/>
                <w:i w:val="0"/>
                <w:color w:val="000000"/>
                <w:sz w:val="30"/>
                <w:szCs w:val="30"/>
                <w:u w:val="none"/>
              </w:rPr>
              <w:t>4</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（九）就业领域基层政务公开标准目录............................. </w:t>
            </w:r>
            <w:r>
              <w:rPr>
                <w:rFonts w:hint="eastAsia" w:ascii="微软雅黑" w:hAnsi="微软雅黑" w:eastAsia="微软雅黑" w:cs="微软雅黑"/>
                <w:i w:val="0"/>
                <w:color w:val="000000"/>
                <w:sz w:val="30"/>
                <w:szCs w:val="30"/>
                <w:u w:val="none"/>
                <w:lang w:val="en-US" w:eastAsia="zh-CN"/>
              </w:rPr>
              <w:t>28</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（十）社会保险领域基层政务公开标准目录......................... 3</w:t>
            </w:r>
            <w:r>
              <w:rPr>
                <w:rFonts w:hint="eastAsia" w:ascii="微软雅黑" w:hAnsi="微软雅黑" w:eastAsia="微软雅黑" w:cs="微软雅黑"/>
                <w:i w:val="0"/>
                <w:color w:val="000000"/>
                <w:sz w:val="30"/>
                <w:szCs w:val="30"/>
                <w:u w:val="none"/>
                <w:lang w:val="en-US" w:eastAsia="zh-CN"/>
              </w:rPr>
              <w:t>3</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（十一） 城乡规划领域基层政务公开标准目录..................... </w:t>
            </w:r>
            <w:r>
              <w:rPr>
                <w:rFonts w:hint="eastAsia" w:ascii="微软雅黑" w:hAnsi="微软雅黑" w:eastAsia="微软雅黑" w:cs="微软雅黑"/>
                <w:i w:val="0"/>
                <w:color w:val="000000"/>
                <w:sz w:val="30"/>
                <w:szCs w:val="30"/>
                <w:u w:val="none"/>
                <w:lang w:val="en-US" w:eastAsia="zh-CN"/>
              </w:rPr>
              <w:t>86</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（十二）农村集体土地征收领域基层政务公开标准目录............... </w:t>
            </w:r>
            <w:r>
              <w:rPr>
                <w:rFonts w:hint="eastAsia" w:ascii="微软雅黑" w:hAnsi="微软雅黑" w:eastAsia="微软雅黑" w:cs="微软雅黑"/>
                <w:i w:val="0"/>
                <w:color w:val="000000"/>
                <w:sz w:val="30"/>
                <w:szCs w:val="30"/>
                <w:u w:val="none"/>
                <w:lang w:val="en-US" w:eastAsia="zh-CN"/>
              </w:rPr>
              <w:t>89</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（十三）保障性住房领域基层政务公开标准目录.................... </w:t>
            </w:r>
            <w:r>
              <w:rPr>
                <w:rFonts w:hint="eastAsia" w:ascii="微软雅黑" w:hAnsi="微软雅黑" w:eastAsia="微软雅黑" w:cs="微软雅黑"/>
                <w:i w:val="0"/>
                <w:color w:val="000000"/>
                <w:sz w:val="30"/>
                <w:szCs w:val="30"/>
                <w:u w:val="none"/>
                <w:lang w:val="en-US" w:eastAsia="zh-CN"/>
              </w:rPr>
              <w:t>97</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（十四）农村危房改造领域基层政务公开标准目录.................. </w:t>
            </w:r>
            <w:r>
              <w:rPr>
                <w:rFonts w:hint="eastAsia" w:ascii="微软雅黑" w:hAnsi="微软雅黑" w:eastAsia="微软雅黑" w:cs="微软雅黑"/>
                <w:i w:val="0"/>
                <w:color w:val="000000"/>
                <w:sz w:val="30"/>
                <w:szCs w:val="30"/>
                <w:u w:val="none"/>
                <w:lang w:val="en-US" w:eastAsia="zh-CN"/>
              </w:rPr>
              <w:t>111</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（十五）城市综合执法领域基层政务公开标准目录.................. </w:t>
            </w:r>
            <w:r>
              <w:rPr>
                <w:rFonts w:hint="eastAsia" w:ascii="微软雅黑" w:hAnsi="微软雅黑" w:eastAsia="微软雅黑" w:cs="微软雅黑"/>
                <w:i w:val="0"/>
                <w:color w:val="000000"/>
                <w:sz w:val="30"/>
                <w:szCs w:val="30"/>
                <w:u w:val="none"/>
                <w:lang w:val="en-US" w:eastAsia="zh-CN"/>
              </w:rPr>
              <w:t>117</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（十六）涉农补贴领域基层政务公开标准目录...................... </w:t>
            </w:r>
            <w:r>
              <w:rPr>
                <w:rFonts w:hint="eastAsia" w:ascii="微软雅黑" w:hAnsi="微软雅黑" w:eastAsia="微软雅黑" w:cs="微软雅黑"/>
                <w:i w:val="0"/>
                <w:color w:val="000000"/>
                <w:sz w:val="30"/>
                <w:szCs w:val="30"/>
                <w:u w:val="none"/>
                <w:lang w:val="en-US" w:eastAsia="zh-CN"/>
              </w:rPr>
              <w:t>147</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（十七）公共文化服务领域基层政务公开标准目录.................. </w:t>
            </w:r>
            <w:r>
              <w:rPr>
                <w:rFonts w:hint="eastAsia" w:ascii="微软雅黑" w:hAnsi="微软雅黑" w:eastAsia="微软雅黑" w:cs="微软雅黑"/>
                <w:i w:val="0"/>
                <w:color w:val="000000"/>
                <w:sz w:val="30"/>
                <w:szCs w:val="30"/>
                <w:u w:val="none"/>
                <w:lang w:val="en-US" w:eastAsia="zh-CN"/>
              </w:rPr>
              <w:t>152</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（十八）卫生健康领域基层政务公开标准目录...................... </w:t>
            </w:r>
            <w:r>
              <w:rPr>
                <w:rFonts w:hint="eastAsia" w:ascii="微软雅黑" w:hAnsi="微软雅黑" w:eastAsia="微软雅黑" w:cs="微软雅黑"/>
                <w:i w:val="0"/>
                <w:color w:val="000000"/>
                <w:sz w:val="30"/>
                <w:szCs w:val="30"/>
                <w:u w:val="none"/>
                <w:lang w:val="en-US" w:eastAsia="zh-CN"/>
              </w:rPr>
              <w:t>157</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（十九） 安全生产领域基层政务公开标准目录..................... </w:t>
            </w:r>
            <w:r>
              <w:rPr>
                <w:rFonts w:hint="eastAsia" w:ascii="微软雅黑" w:hAnsi="微软雅黑" w:eastAsia="微软雅黑" w:cs="微软雅黑"/>
                <w:i w:val="0"/>
                <w:color w:val="000000"/>
                <w:sz w:val="30"/>
                <w:szCs w:val="30"/>
                <w:u w:val="none"/>
                <w:lang w:val="en-US" w:eastAsia="zh-CN"/>
              </w:rPr>
              <w:t>165</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（二十） 救灾生产领域基层政务公开标准目录..................... </w:t>
            </w:r>
            <w:r>
              <w:rPr>
                <w:rFonts w:hint="eastAsia" w:ascii="微软雅黑" w:hAnsi="微软雅黑" w:eastAsia="微软雅黑" w:cs="微软雅黑"/>
                <w:i w:val="0"/>
                <w:color w:val="000000"/>
                <w:sz w:val="30"/>
                <w:szCs w:val="30"/>
                <w:u w:val="none"/>
                <w:lang w:val="en-US" w:eastAsia="zh-CN"/>
              </w:rPr>
              <w:t>171</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（二十一） 食品药品监管领域基层政务公开标准目录................ </w:t>
            </w:r>
            <w:r>
              <w:rPr>
                <w:rFonts w:hint="eastAsia" w:ascii="微软雅黑" w:hAnsi="微软雅黑" w:eastAsia="微软雅黑" w:cs="微软雅黑"/>
                <w:i w:val="0"/>
                <w:color w:val="000000"/>
                <w:sz w:val="30"/>
                <w:szCs w:val="30"/>
                <w:u w:val="none"/>
                <w:lang w:val="en-US" w:eastAsia="zh-CN"/>
              </w:rPr>
              <w:t>177</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（二十二） 扶贫领域基层政务公开标准目录....................... </w:t>
            </w:r>
            <w:r>
              <w:rPr>
                <w:rFonts w:hint="eastAsia" w:ascii="微软雅黑" w:hAnsi="微软雅黑" w:eastAsia="微软雅黑" w:cs="微软雅黑"/>
                <w:i w:val="0"/>
                <w:color w:val="000000"/>
                <w:sz w:val="30"/>
                <w:szCs w:val="30"/>
                <w:u w:val="none"/>
                <w:lang w:val="en-US" w:eastAsia="zh-CN"/>
              </w:rPr>
              <w:t>179</w:t>
            </w:r>
          </w:p>
        </w:tc>
      </w:tr>
    </w:tbl>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r>
        <w:rPr>
          <w:rFonts w:hint="eastAsia" w:ascii="微软雅黑" w:hAnsi="微软雅黑" w:eastAsia="微软雅黑" w:cs="微软雅黑"/>
          <w:b/>
          <w:bCs/>
          <w:sz w:val="48"/>
          <w:szCs w:val="48"/>
        </w:rPr>
        <w:t>（一）重大建设项目领域基层政务公开标准目录</w:t>
      </w:r>
    </w:p>
    <w:tbl>
      <w:tblPr>
        <w:tblStyle w:val="12"/>
        <w:tblW w:w="5002" w:type="pct"/>
        <w:tblInd w:w="0" w:type="dxa"/>
        <w:shd w:val="clear" w:color="auto" w:fill="auto"/>
        <w:tblLayout w:type="fixed"/>
        <w:tblCellMar>
          <w:top w:w="0" w:type="dxa"/>
          <w:left w:w="0" w:type="dxa"/>
          <w:bottom w:w="0" w:type="dxa"/>
          <w:right w:w="0" w:type="dxa"/>
        </w:tblCellMar>
      </w:tblPr>
      <w:tblGrid>
        <w:gridCol w:w="391"/>
        <w:gridCol w:w="369"/>
        <w:gridCol w:w="438"/>
        <w:gridCol w:w="2889"/>
        <w:gridCol w:w="3093"/>
        <w:gridCol w:w="1573"/>
        <w:gridCol w:w="831"/>
        <w:gridCol w:w="1812"/>
        <w:gridCol w:w="341"/>
        <w:gridCol w:w="551"/>
        <w:gridCol w:w="323"/>
        <w:gridCol w:w="561"/>
        <w:gridCol w:w="358"/>
        <w:gridCol w:w="467"/>
      </w:tblGrid>
      <w:tr>
        <w:tblPrEx>
          <w:tblCellMar>
            <w:top w:w="0" w:type="dxa"/>
            <w:left w:w="0" w:type="dxa"/>
            <w:bottom w:w="0" w:type="dxa"/>
            <w:right w:w="0" w:type="dxa"/>
          </w:tblCellMar>
        </w:tblPrEx>
        <w:trPr>
          <w:trHeight w:val="413" w:hRule="atLeast"/>
        </w:trPr>
        <w:tc>
          <w:tcPr>
            <w:tcW w:w="139" w:type="pct"/>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ind w:right="-521" w:rightChars="-217"/>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83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181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ind w:right="-528" w:rightChars="-22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CellMar>
            <w:top w:w="0" w:type="dxa"/>
            <w:left w:w="0" w:type="dxa"/>
            <w:bottom w:w="0" w:type="dxa"/>
            <w:right w:w="0" w:type="dxa"/>
          </w:tblCellMar>
        </w:tblPrEx>
        <w:trPr>
          <w:trHeight w:val="90"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r>
      <w:tr>
        <w:tblPrEx>
          <w:tblCellMar>
            <w:top w:w="0" w:type="dxa"/>
            <w:left w:w="0" w:type="dxa"/>
            <w:bottom w:w="0" w:type="dxa"/>
            <w:right w:w="0" w:type="dxa"/>
          </w:tblCellMar>
        </w:tblPrEx>
        <w:trPr>
          <w:trHeight w:val="987" w:hRule="atLeast"/>
        </w:trPr>
        <w:tc>
          <w:tcPr>
            <w:tcW w:w="13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征收土地信息</w:t>
            </w:r>
          </w:p>
        </w:tc>
        <w:tc>
          <w:tcPr>
            <w:tcW w:w="15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征收土地信息</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1、征地告知书以及履行征地报批前程序的相关证明材料；</w:t>
            </w:r>
          </w:p>
        </w:tc>
        <w:tc>
          <w:tcPr>
            <w:tcW w:w="110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《政府信息公开条例》、《关于全面推进政务公开工作意见》、《关于推进重大建设项目批准和实施领域政府信息公开的意见》</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信息形成20个工作日内公开；其中行政许可、行政处罚事项应自作出行政决定之日起7个工作日内公示</w:t>
            </w:r>
          </w:p>
        </w:tc>
        <w:tc>
          <w:tcPr>
            <w:tcW w:w="2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sz w:val="22"/>
                <w:szCs w:val="22"/>
                <w:u w:val="none"/>
              </w:rPr>
              <w:t>■</w:t>
            </w:r>
            <w:r>
              <w:rPr>
                <w:rFonts w:hint="eastAsia" w:ascii="仿宋" w:hAnsi="仿宋" w:eastAsia="仿宋" w:cs="仿宋"/>
                <w:i w:val="0"/>
                <w:color w:val="000000"/>
                <w:sz w:val="18"/>
                <w:szCs w:val="18"/>
                <w:u w:val="none"/>
              </w:rPr>
              <w:t>社区/村公示栏</w:t>
            </w:r>
          </w:p>
        </w:tc>
        <w:tc>
          <w:tcPr>
            <w:tcW w:w="12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0"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7"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650"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2、建设项目用地呈报说明书；</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634"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3、农用地转用方案、补充耕地方案；</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467"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4、征收土地方案、供地方案；</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467"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5、征地批后实施中征地公告；</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796"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6、征地补偿安置方案公告等</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bl>
    <w:p>
      <w:pPr>
        <w:jc w:val="center"/>
      </w:pPr>
      <w:r>
        <w:rPr>
          <w:rFonts w:hint="eastAsia" w:ascii="微软雅黑" w:hAnsi="微软雅黑" w:eastAsia="微软雅黑" w:cs="微软雅黑"/>
          <w:b/>
          <w:i w:val="0"/>
          <w:color w:val="000000"/>
          <w:sz w:val="48"/>
          <w:szCs w:val="48"/>
          <w:u w:val="none"/>
        </w:rPr>
        <w:t>（二）公共资源交易领域基层政务公开标准目录</w:t>
      </w:r>
    </w:p>
    <w:tbl>
      <w:tblPr>
        <w:tblStyle w:val="12"/>
        <w:tblW w:w="5002" w:type="pct"/>
        <w:tblInd w:w="0" w:type="dxa"/>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CellMar>
            <w:top w:w="0" w:type="dxa"/>
            <w:left w:w="0" w:type="dxa"/>
            <w:bottom w:w="0" w:type="dxa"/>
            <w:right w:w="0" w:type="dxa"/>
          </w:tblCellMar>
        </w:tblPrEx>
        <w:trPr>
          <w:trHeight w:val="368" w:hRule="atLeast"/>
        </w:trPr>
        <w:tc>
          <w:tcPr>
            <w:tcW w:w="140" w:type="pct"/>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CellMar>
            <w:top w:w="0" w:type="dxa"/>
            <w:left w:w="0" w:type="dxa"/>
            <w:bottom w:w="0" w:type="dxa"/>
            <w:right w:w="0" w:type="dxa"/>
          </w:tblCellMar>
        </w:tblPrEx>
        <w:trPr>
          <w:trHeight w:val="952" w:hRule="atLeast"/>
        </w:trPr>
        <w:tc>
          <w:tcPr>
            <w:tcW w:w="140"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r>
      <w:tr>
        <w:tblPrEx>
          <w:tblCellMar>
            <w:top w:w="0" w:type="dxa"/>
            <w:left w:w="0" w:type="dxa"/>
            <w:bottom w:w="0" w:type="dxa"/>
            <w:right w:w="0" w:type="dxa"/>
          </w:tblCellMar>
        </w:tblPrEx>
        <w:trPr>
          <w:trHeight w:val="212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招标公告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及其委托的采购代理机构的名称、地址和联系方法；采购项目的名称、预算金额，设定最高限价的，还应当公开最高限价；采购人的采购需求；投标人的资格要求；获取招标文件的时间、地点、方式及招标文件售价；公告期限；投标截止时间、开标时间及地点；采购项目联系人姓名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《国务院办公厅关于推进公共资源配置领域政府信息公开的意见》、《政府采购货物和服务招标投标管理办法》、《财政部关于做好政府采购信息公开工作的通知》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及时公开，公告期限为5个工作日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2614"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资格预审公告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及其委托的采购代理机构的名称、地址和联系方法；采购项目名称、预算金额，设定最高限价的，还应当公开最高限价；采购人的采购需求；投标人的资格要求；公告期限；获取资格预审文件的时间期限、地点、方式；提交资格预审申请文件的截止时间、地点及资格预审日期；采购项目联系人姓名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《国务院办公厅关于推进公共资源配置领域政府信息公开的意见》、《政府采购货物和服务招标投标管理办法》、《财政部关于做好政府采购信息公开工作的通知》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及时公开，公告期限为5个工作日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72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竞争性谈判公告、竞争性磋商公告和询价公告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的名称、地址和联系方法，采购项目的名称、数量、简要规格描述或项目基本概况介绍，采购项目预算金额，采购项目需要落实的政府采购政策，对供应商的资格要求，获取谈判、磋商、询价文件的时间、地点、方式及文件售价，响应文件提交的截止时间、开启时间及地点，采购项目联系人姓名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及时公开，公告期限为3个工作日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3284"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采购项目预算金额</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项目的预算金额以财政部门批复的部门预算中的政府采购预算为依据；对于部门预算批复前进行采购的项目，以预算“二上数”中的政府采购预算为依据。对于部门预算已列明具体采购项目的，按照部门预算中具体采购项目的预算金额公开；部门预算未列明采购项目的，应当根据工作实际对部门预算进行分解，按照分解后的具体采购项目预算金额公开。对于部门预算分年度安排但不宜按年度拆分的采购项目，应当公开采购项目的采购年限、概算总金额和当年安排数。</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随采购公告、采购文件公开</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1948"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采购文件</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招标文件、竞争性谈判文件、竞争性磋商文件和询价通知书。</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随中标、成交结果同时公告。中标、成交结果公告前采购文件已公告的，不再重复公告</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1218"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采购信息更正公告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采购人和采购代理机构名称、地址、联系方式；原公告的采购项目名称及首次公告日期；更正事项、内容及日期；采购项目联系人和电话。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投标截止时间至少15日前、提交资格预审申请文件截止时间至少3日前，或者提交首次响应文件截止之日3个工作日前</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2927"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单一来源公示</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采购项目名称；拟采购的货物或者服务的说明、拟采购的货物或者服务的预算金额；采用单一来源方式的原因及相关说明；拟定的唯一供应商名称、地址；专业人员对相关供应商因专利、专有技术等原因具有唯一性的具体论证意见，以及专业人员的姓名、工作单位和职称；公示的期限；采购人、采购代理机构、财政部门的联系地址、联系人和联系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及时公开，公示期限不得少于5个工作日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141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定点采购的具体成交记录</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采购人和成交供应商的名称、成交金额以及成交标的的名称、规格型号、数量、单价等。电子卖场、电子商城、网上超市等的具体成交记录，也应当予以公开。</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《关于进一步做好政府采购信息公开工作有关事项的通知》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集中采购机构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■中国政府采购网及其省级分网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211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中标、成交结果</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项目名称和项目编号；中标或者成交供应商名称、地址和中标或者成交金额；主要中标或者成交标的的名称、规格型号、数量、单价、服务要求或者标的的基本概况；评审专家名单。协议供货、定点采购项目还应当公告入围价格、价格调整规则和优惠条件。采用书面推荐供应商参加采购活动的，还应当公告采购人和评审专家的推荐意见。</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自中标、成交供应商确定之日起2个工作日内公告，公告期限为1个工作日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1366" w:hRule="atLeast"/>
        </w:trPr>
        <w:tc>
          <w:tcPr>
            <w:tcW w:w="140" w:type="pct"/>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3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采购合同</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采购人和采购代理机构名称、地址、联系方式；采购项目名称、编号，合同编号；供应商名称；合同内容。</w:t>
            </w:r>
          </w:p>
        </w:tc>
        <w:tc>
          <w:tcPr>
            <w:tcW w:w="110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合同签订之日起2个工作日内</w:t>
            </w:r>
          </w:p>
        </w:tc>
        <w:tc>
          <w:tcPr>
            <w:tcW w:w="2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2503" w:hRule="atLeast"/>
        </w:trPr>
        <w:tc>
          <w:tcPr>
            <w:tcW w:w="140"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合同中涉及国家秘密、商业秘密的部分可以不公告，但其他内容应当公告。合同标的名称、规格型号、单价及合同金额等内容不得作为商业秘密。合同中涉及个人隐私的姓名、联系方式等内容，除征得权利人同意外，不得对外公告。批量集中采购项目应当公告框架协议。</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CellMar>
            <w:top w:w="0" w:type="dxa"/>
            <w:left w:w="0" w:type="dxa"/>
            <w:bottom w:w="0" w:type="dxa"/>
            <w:right w:w="0" w:type="dxa"/>
          </w:tblCellMar>
        </w:tblPrEx>
        <w:trPr>
          <w:trHeight w:val="145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终止公告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采购人和采购代理机构名称、地址、联系方式；采购项目名称、采购编号，采购方式；采购项目终止原因；公告期限；采购项目联系人和电话。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938"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公共服务项目采购需求</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采购对象需实现的功能或者目标，满足项目需要的所有技术、服务、安全等要求，采购对象的数量、交付或实施的时间和地点，采购对象的验收标准等。</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《财政部关于做好政府采购信息公开工作的通知》、《关于进一步加强政府采购需求和履约验收管理的指导意见》</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968"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公共服务项目验收结果</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采购人和采购代理机构名称、地址、联系方式；采购项目名称、编号，合同编号；履约供应商名称；验收单位；验收结果；验收人员。</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验收结束之日起2个工作日内</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（三）义务教育领域基层政务公开标准目录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4"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财务信息</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财务信息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财务管理及监督办法、年度经费预决算信息、收费项目及收费标准</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镇所属学校</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■学校公示栏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招生管理</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学校介绍</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办学性质、办学地点、办学规模、办学基本条件、联系方式等</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《政府信息公开条例》、《教育部关于进一步做好小学升入初中免试就近入学工作的实施意见》、《教育部关于推进中小学信息公开工作的意见》</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镇所属学校</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■学校公示栏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学生管理</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义务教育学生资助政策</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统一城乡义务教育“两免一补”政策</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《政府信息公开条例》、《国务院关于进一步完善城乡义务教育经费保障机制的通知》</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镇所属学校</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■学校公示栏 </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教师管理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教师职称评审</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1、</w:t>
            </w:r>
            <w:r>
              <w:rPr>
                <w:rFonts w:hint="eastAsia" w:ascii="仿宋" w:hAnsi="仿宋" w:eastAsia="仿宋" w:cs="仿宋"/>
                <w:i w:val="0"/>
                <w:color w:val="000000"/>
                <w:sz w:val="18"/>
                <w:szCs w:val="18"/>
                <w:u w:val="none"/>
              </w:rPr>
              <w:t>评审政策</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《政府信息公开条例》《人力资源社会保障部教育部关于印发深化中小学教师职称制度改革的指导意见的通知》</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信息形成（变更）3个工作日内，公示时间不少于7个工作日</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镇所属学校</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■学校公示栏</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2、</w:t>
            </w:r>
            <w:r>
              <w:rPr>
                <w:rFonts w:hint="eastAsia" w:ascii="仿宋" w:hAnsi="仿宋" w:eastAsia="仿宋" w:cs="仿宋"/>
                <w:i w:val="0"/>
                <w:color w:val="000000"/>
                <w:sz w:val="18"/>
                <w:szCs w:val="18"/>
                <w:u w:val="none"/>
              </w:rPr>
              <w:t>评审通知</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3、</w:t>
            </w:r>
            <w:r>
              <w:rPr>
                <w:rFonts w:hint="eastAsia" w:ascii="仿宋" w:hAnsi="仿宋" w:eastAsia="仿宋" w:cs="仿宋"/>
                <w:i w:val="0"/>
                <w:color w:val="000000"/>
                <w:sz w:val="18"/>
                <w:szCs w:val="18"/>
                <w:u w:val="none"/>
              </w:rPr>
              <w:t>学校拟推荐人选名单</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4、</w:t>
            </w:r>
            <w:r>
              <w:rPr>
                <w:rFonts w:hint="eastAsia" w:ascii="仿宋" w:hAnsi="仿宋" w:eastAsia="仿宋" w:cs="仿宋"/>
                <w:i w:val="0"/>
                <w:color w:val="000000"/>
                <w:sz w:val="18"/>
                <w:szCs w:val="18"/>
                <w:u w:val="none"/>
              </w:rPr>
              <w:t>评审结果</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5、</w:t>
            </w:r>
            <w:r>
              <w:rPr>
                <w:rFonts w:hint="eastAsia" w:ascii="仿宋" w:hAnsi="仿宋" w:eastAsia="仿宋" w:cs="仿宋"/>
                <w:i w:val="0"/>
                <w:color w:val="000000"/>
                <w:sz w:val="18"/>
                <w:szCs w:val="18"/>
                <w:u w:val="none"/>
              </w:rPr>
              <w:t>最终结果</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（四）户籍管理领域基层政务公开标准目录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390"/>
        <w:gridCol w:w="390"/>
        <w:gridCol w:w="570"/>
        <w:gridCol w:w="2867"/>
        <w:gridCol w:w="3080"/>
        <w:gridCol w:w="1559"/>
        <w:gridCol w:w="816"/>
        <w:gridCol w:w="1800"/>
        <w:gridCol w:w="329"/>
        <w:gridCol w:w="536"/>
        <w:gridCol w:w="310"/>
        <w:gridCol w:w="548"/>
        <w:gridCol w:w="347"/>
        <w:gridCol w:w="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7"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出生登记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国（境）内出生登记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7"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港澳台地区出生登记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国外出生登记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收养、入籍等登记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社会福利机构收养弃婴</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《户口登记条例》《收养法》《中国公民收养子女登记办法》《国籍法》《政府信息公开条例》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社会福利机构收养流浪乞讨人员</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《户口登记条例》《收养法》《中国公民收养子女登记办法》《国籍法》《政府信息公开条例》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历史遗留的事实收养登记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《户口登记条例》《收养法》《中国公民收养子女登记办法》《国籍法》《政府信息公开条例》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注销登记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凭《居民死亡医学证明（推断）书》</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凭法院宣告死亡书注销户口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7"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参军服役注销户口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2"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迁移登记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亲属投靠迁入</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9"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招工招干</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市外迁入-人才引进</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迁移登记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大、中专学生入学、毕业、转（退）学</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0"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随军家属</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0"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收养小孩</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0"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迁移登记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稳定居住就业</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17</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持《准予迁入证明》迁出</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18</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学生持录取通知书迁出户口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2"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19</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户口登记项目变更更正</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姓名变更更正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7"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20</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性别变更更正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《公安部关于公民手术变性后变更户口登记性别项目有关问题的批复》《政府信息公开条例》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民族成份变更更正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《中国公民民族成份登记管理办法》《政府信息公开条例》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暂住登记及居住证管理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租赁房屋信息登记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6"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23</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申领居住证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《居住证暂行条例》《政府信息公开条例》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24</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补（换）居住证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《居住证暂行条例》《政府信息公开条例》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7"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25</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签注居住证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《居住证暂行条例》《政府信息公开条例》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9"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26</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港澳台居民居住证申领</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《港澳台居民居住证申领发放办法》《政府信息公开条例》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1"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27</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港澳台居民居住证补（换）领</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《港澳台居民居住证申领发放办法》《政府信息公开条例》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28</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申领居民身份证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6"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29</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居民身份证管理</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补领居民身份证</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0"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30</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换领居民身份证</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申领临时居民身份证</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《临时居民身份证管理办法》《政府信息公开条例》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6"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异地居民身份证管理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异地换领身份证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《居民身份证法》《公安部关于印发〈关于建立居民身份证异地受理挂失申报和丢失招领制度的意见〉的通知》《政府信息公开条例》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2"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异地补领身份证</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《居民身份证法》《公安部关于印发〈关于建立居民身份证异地受理挂失申报和丢失招领制度的意见〉的通知》《政府信息公开条例》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（五）社会救助领域基层政务公开标准目录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9"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综合业务</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《社会救助暂行办法》、《广东省社会救助条例》等相关政策法规文件               </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《信息公开条例》及相关规定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检查</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社会救助信访通讯地址</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《信息公开条例》、《广东省社会救助条例》及相关规定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■社区/村公示栏（电子屏）</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社会救助投诉举报电话</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6"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最低生活保障</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加强和改进最低生活保障工作的意见》、《最低生活保障审核审批办法（试行）》、《广东省人民政府转发国务院关于进一步加强和改进最低生活保障工作意见的通知》、《广东省最低生活保障制度实施办法》、《广东省民政厅关于印发〈广东省最低生活保障家庭经济状况核对和生活状况评估认定办法〉的通知（粤民规字〔2019〕9号）等相关政策法规文件</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《信息公开条例》及相关规定</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办事</w:t>
            </w:r>
            <w:r>
              <w:rPr>
                <w:rFonts w:hint="eastAsia" w:ascii="仿宋" w:hAnsi="仿宋" w:eastAsia="仿宋" w:cs="仿宋"/>
                <w:i w:val="0"/>
                <w:color w:val="000000"/>
                <w:sz w:val="18"/>
                <w:szCs w:val="18"/>
                <w:u w:val="none"/>
              </w:rPr>
              <w:t>指南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办理事项、办理条件、最低生活保障标准、申请材料、办理流程、办理时间、地点、联系方式</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《国务院关于进一步加强和改进最低生活保障工作的意见》、《广东省最低生活保障制度实施办法》等相关政策法规文件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最低生活保障</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审核</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初审对象名单及相关信息 </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《国务院关于进一步加强和改进最低生活保障工作的意见》、《广东省最低生活保障制度实施办法》等相关政策法规文件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制定或获取信息之日起10个工作日内，公示7个工作日</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6"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审批</w:t>
            </w:r>
            <w:r>
              <w:rPr>
                <w:rFonts w:hint="eastAsia" w:ascii="仿宋" w:hAnsi="仿宋" w:eastAsia="仿宋" w:cs="仿宋"/>
                <w:i w:val="0"/>
                <w:color w:val="000000"/>
                <w:sz w:val="18"/>
                <w:szCs w:val="18"/>
                <w:u w:val="none"/>
              </w:rPr>
              <w:t>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低保对象名单及相关信息</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《国务院关于进一步加强和改进最低生活保障工作的意见》、《广东省最低生活保障制度实施办法》等相关政策法规文件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39"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特困人员救助供养</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健全特困人员救助供养制度的意见》、民政部关于印发《特困人员认定办法》的通知、民政部关于贯彻落实《国务院关于进一步健全特困人员救助供养制度的意见》的通知、《广东省人民政府关于进一步健全特困人员救助供养制度的实施意见》、《广东省民政厅关于加强特困供养人员护理工作的通知》、《广东省民政厅关于做好特困供养人员照料护理工作有关事项的通知》等相关政策法规文件</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《信息公开条例》及相关规定</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40"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特困人员救助供养</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办理事项、办理条件、救助供养标准、申请材料、办理流程、办理时间、地点、联系方式  </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《国务院关于进一步健全特困人员救助供养制度的意见》、《广东省人民政府关于进一步健全特困人员救助供养制度的实施意见》、   广东省民政厅关于印发《广东省特困人员救助供养行政文书格式文本（试行）》的通知等相关政策法规文件     </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2"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审核</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初审对象名单及相关信息、终止供养名单</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健全特困人员救助供养制度的意见》《广东省人民政府关于进一步健全特困人员救助供养制度的实施意见》、广东省民政厅关于印发《广东省特困人员救助供养行政文书格式文本（试行）》的通知等相关政策法规文件     </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制定或获取信息之日起10个工作日内，公示7个工作日</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■社区/村公示栏（电子屏）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2"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特困人员救助供养</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审批信息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特困人员名单及相关信息</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健全特困人员救助供养制度的意见》、《广东省人民政府关于进一步健全特困人员救助供养制度的实施意见》、广东省民政厅关于印发《广东省特困人员救助供养行政文书格式文本（试行）》的通知等相关政策法规文件    </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临时救助</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《国务院关于全面建立临时救助制度的通知》、《民政部 财政部关于进一步加强和改进临时救助工作的意见》等相关政策法规文件</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《信息公开条例》及相关规定</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办理事项、办理条件、救助标准、申请材料、办理流程、办理时间、地点、联系方式  </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《国务院关于全面建立临时救助制度的通知》等相关政策法规文件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临时救助</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审核</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支出型临时救助对象名单、救助金额、救助事由</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《国务院关于全面建立临时救助制度的通知》等相关政策法规文件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（六）养老服务领域基层政务公开标准目录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养老服务业务办理</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老年人补贴</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建立80岁以上高龄老人补（津）贴制度的通知》（粤民老〔2011〕1号）。老年人补贴名称：高龄津贴。补贴对象；阳东区户籍年满80周岁的老年人。补贴方式：现金。补贴申请材料清单及格式：申请人提供户口簿、身份证原件及复印件、1寸白底彩色相片3张、填写“高龄老人政府津贴申请审批表”。办理流程及办理部门：申请人向户籍所在地村（居）委会提出申请，对符合条件的申请人进行为期7天的张榜公示，送所在地镇人民政府或街道办事处审核确认，报区民政局审批发放。办理时限：20个工作日内。办理时间：工作日。办理地点：阳江市阳东区民政局。</w:t>
            </w:r>
          </w:p>
        </w:tc>
        <w:tc>
          <w:tcPr>
            <w:tcW w:w="1104" w:type="pct"/>
            <w:shd w:val="clear" w:color="auto" w:fill="auto"/>
            <w:tcMar>
              <w:top w:w="15" w:type="dxa"/>
              <w:left w:w="15" w:type="dxa"/>
              <w:right w:w="15" w:type="dxa"/>
            </w:tcMar>
            <w:vAlign w:val="center"/>
          </w:tcPr>
          <w:p>
            <w:pPr>
              <w:keepNext w:val="0"/>
              <w:keepLines w:val="0"/>
              <w:widowControl/>
              <w:numPr>
                <w:ilvl w:val="0"/>
                <w:numId w:val="1"/>
              </w:numPr>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《中华人民共和国政府信息公开条例》2、《广东省政务公开条例》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制定或获取补贴政策之日起20个工作日内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■镇社会事务</w:t>
            </w:r>
            <w:r>
              <w:rPr>
                <w:rFonts w:hint="eastAsia" w:ascii="仿宋" w:hAnsi="仿宋" w:eastAsia="仿宋" w:cs="仿宋"/>
                <w:i w:val="0"/>
                <w:color w:val="000000"/>
                <w:sz w:val="18"/>
                <w:szCs w:val="18"/>
                <w:u w:val="none"/>
                <w:lang w:eastAsia="zh-CN"/>
              </w:rPr>
              <w:t>局</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■社区/企事业单位/村公示栏（电子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（七）公共法律服务领域基层政务公开标准目录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316"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96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法治宣传教育</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法律知识普及服务</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法律法规资讯；普法动态资讯；普法讲师团信息等</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《中共中央、国务院转发&lt;中央宣传部、司法部关于在公民中开展法治宣传教育的第七个五年规划（2016－2020年）&gt;》、各省“七五”普法规划</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司法所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■其他法律服务网</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推广法治文化服务</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辖区内法治文化阵地信息；法治文化作品、产品</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司法所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■其他法律服务网</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953"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法律咨询</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服务</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法律服务机构、人员信息查询服务</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辖区内的律师、公证、基层法律服务、司法鉴定、仲裁、人民调解等法律服务机构和人员有关基本信息、从业信息和信用信息等</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司法所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■政务服务中</w:t>
            </w:r>
            <w:r>
              <w:rPr>
                <w:rFonts w:hint="eastAsia" w:ascii="仿宋" w:hAnsi="仿宋" w:eastAsia="仿宋" w:cs="仿宋"/>
                <w:i w:val="0"/>
                <w:color w:val="000000"/>
                <w:sz w:val="18"/>
                <w:szCs w:val="18"/>
                <w:u w:val="none"/>
                <w:lang w:eastAsia="zh-CN"/>
              </w:rPr>
              <w:t>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■其他法律服务网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注：有关公开信息可推送或归集至本省级法律服务网。</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98"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法律咨询</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服务</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公共法律服务实体平台、热线平台、网络平台咨询服务</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公共法律服务实体、热线、网络平台法律咨询服务指南</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司法所、公共法律服务中心、公共法律服务工作站</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■其他法律服务网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注：有关公开信息可推送或归集至本省级法律服务网。</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28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公共法律服务平台</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公共法律服务实体、热线、网络平台信息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公共法律服务平台建设相关规划；公共法律服务中心、工作站具体地址；12348公共法律服务热线号码；中国法律服务网和各省级法律服务网网址；三大平台提供的公共法律服务事项清单及服务指南</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司法所、公共法律服务中心、公共法律服务工作站</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■其他法律服务网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注：有关公开信息可推送或归集至本省级法律服务网。</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（八）财政预决算领域基层政务公开目录标准</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6"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收支总体情况表：①部门收支总体情况表。②部门收入总体情况表。③部门支出总体情况表。</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0"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财政拨款收支情况表：①财政拨款收支总体情况表。②一般公共预算支出情况表。③一般公共预算基本支出情况表。④一般公共预算“三公”经费支出情况表。⑤政府性基金预算支出情况表。</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一般公共预算支出情况表公开到功能分类项级科目。一般公共预算基本支出表公开到经济分类款级科目。</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7"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部门预算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没有数据的表格应当列出空表并说明。</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部门决算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收支总体情况表：①部门收支总体情况表。②部门收入总体情况表。③部门支出总体情况表。</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9"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部门决算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财政拨款收支情况表：①财政拨款收支总体情况表。②一般公共预算支出情况表。③一般公共预算基本支出情况表。④一般公共预算“三公”经费支出情况表。⑤政府性基金预算支出情况表。</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0"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一般公共预算支出情况表公开到功能分类项级科目。一般公共预算基本支出表公开到经济分类款级科目。</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部门决算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没有数据的表格应当列出空表并说明。</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（九）就业领域基层政务公开标准目录</w:t>
      </w:r>
    </w:p>
    <w:tbl>
      <w:tblPr>
        <w:tblStyle w:val="12"/>
        <w:tblW w:w="53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4822"/>
        <w:gridCol w:w="1573"/>
        <w:gridCol w:w="831"/>
        <w:gridCol w:w="1811"/>
        <w:gridCol w:w="342"/>
        <w:gridCol w:w="446"/>
        <w:gridCol w:w="518"/>
        <w:gridCol w:w="559"/>
        <w:gridCol w:w="359"/>
        <w:gridCol w:w="466"/>
        <w:gridCol w:w="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7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61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2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7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0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0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c>
          <w:tcPr>
            <w:tcW w:w="43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8" w:hRule="atLeast"/>
        </w:trPr>
        <w:tc>
          <w:tcPr>
            <w:tcW w:w="13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38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0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1.就业信息服务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1.2岗位信息发布</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1.招聘单位</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2.岗位要求</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3.福利待遇</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1.就业信息服务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1.3求职信息登记</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1.服务对象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2.提交材料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4.服务时间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2.职业介绍、职业指导</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2.1职业介绍</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1.服务内容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2.服务对象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3.提交材料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4.服务时间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4"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2.职业介绍、职业指导</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2.2职业指导</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1.服务内容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2.服务对象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3.提交材料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4.服务时间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3.公共就业服务专项活动</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3.1公共就业服务专项活动</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1.活动通知</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2.活动时间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3.参与方式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4.相关材料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5.活动地址</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4.就业失业登记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4.1失业登记</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1.对象范围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2.申请人权利和义务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3.申请条件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4.申请材料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8.办理结果告知方式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w:t>
            </w:r>
            <w:r>
              <w:rPr>
                <w:rFonts w:hint="eastAsia" w:ascii="仿宋" w:hAnsi="仿宋" w:eastAsia="仿宋" w:cs="仿宋"/>
                <w:i w:val="0"/>
                <w:color w:val="000000"/>
                <w:sz w:val="18"/>
                <w:szCs w:val="18"/>
                <w:u w:val="none"/>
                <w:lang w:eastAsia="zh-CN"/>
              </w:rPr>
              <w:t>通过）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4.就业失业登记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4.2就业登记</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1.对象范围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2.办理条件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3.办理材料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7.办理结果告知方式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4.就业失业登记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4.3《就业创业证》申领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1.对象范围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2.证件使用注意事项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3.申领条件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4.申领材料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8.证件送达方式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5.对就业困难人员（含建档立卡贫困劳动力）实施就业援助</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5.1就业困难人员认定</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1.文件依据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2.对象范围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3.申请条件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4.申请材料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8.办理结果告知方式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5.对就业困难人员（含建档立卡贫困劳动力）实施就业援助</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5.2就业困难人员社会保险补贴申领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1.文件依据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2.政策对象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3.补贴标准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4.申请条件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5.申请材料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8.办理地点（方式）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9.办理结果告知方式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10.咨询电话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bl>
    <w:p>
      <w:pPr>
        <w:jc w:val="both"/>
        <w:rPr>
          <w:rFonts w:hint="eastAsia" w:ascii="微软雅黑" w:hAnsi="微软雅黑" w:eastAsia="微软雅黑" w:cs="微软雅黑"/>
          <w:b/>
          <w:bCs/>
          <w:sz w:val="48"/>
          <w:szCs w:val="48"/>
          <w:lang w:eastAsia="zh-CN"/>
        </w:rPr>
      </w:pPr>
    </w:p>
    <w:p>
      <w:pPr>
        <w:jc w:val="both"/>
        <w:rPr>
          <w:rFonts w:hint="eastAsia" w:ascii="微软雅黑" w:hAnsi="微软雅黑" w:eastAsia="微软雅黑" w:cs="微软雅黑"/>
          <w:b/>
          <w:bCs/>
          <w:sz w:val="48"/>
          <w:szCs w:val="48"/>
          <w:lang w:eastAsia="zh-CN"/>
        </w:rPr>
      </w:pPr>
    </w:p>
    <w:p>
      <w:pPr>
        <w:jc w:val="both"/>
        <w:rPr>
          <w:rFonts w:hint="eastAsia" w:ascii="微软雅黑" w:hAnsi="微软雅黑" w:eastAsia="微软雅黑" w:cs="微软雅黑"/>
          <w:b/>
          <w:bCs/>
          <w:sz w:val="48"/>
          <w:szCs w:val="48"/>
          <w:lang w:eastAsia="zh-CN"/>
        </w:rPr>
      </w:pPr>
    </w:p>
    <w:p>
      <w:pPr>
        <w:jc w:val="both"/>
        <w:rPr>
          <w:rFonts w:hint="eastAsia" w:ascii="微软雅黑" w:hAnsi="微软雅黑" w:eastAsia="微软雅黑" w:cs="微软雅黑"/>
          <w:b/>
          <w:bCs/>
          <w:sz w:val="48"/>
          <w:szCs w:val="48"/>
          <w:lang w:eastAsia="zh-CN"/>
        </w:rPr>
      </w:pPr>
    </w:p>
    <w:p>
      <w:pPr>
        <w:jc w:val="both"/>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（十）社会保险领域基层政务公开标准目录</w:t>
      </w:r>
    </w:p>
    <w:tbl>
      <w:tblPr>
        <w:tblStyle w:val="12"/>
        <w:tblW w:w="53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1912"/>
        <w:gridCol w:w="3975"/>
        <w:gridCol w:w="1475"/>
        <w:gridCol w:w="813"/>
        <w:gridCol w:w="1204"/>
        <w:gridCol w:w="446"/>
        <w:gridCol w:w="518"/>
        <w:gridCol w:w="559"/>
        <w:gridCol w:w="359"/>
        <w:gridCol w:w="466"/>
        <w:gridCol w:w="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659"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公开内容（要素）</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3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27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公开主体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公开渠道和载体</w:t>
            </w:r>
          </w:p>
        </w:tc>
        <w:tc>
          <w:tcPr>
            <w:tcW w:w="3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公开对象</w:t>
            </w:r>
          </w:p>
        </w:tc>
        <w:tc>
          <w:tcPr>
            <w:tcW w:w="30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公开方式</w:t>
            </w:r>
          </w:p>
        </w:tc>
        <w:tc>
          <w:tcPr>
            <w:tcW w:w="43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6" w:hRule="atLeast"/>
        </w:trPr>
        <w:tc>
          <w:tcPr>
            <w:tcW w:w="13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388"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lang w:eastAsia="zh-CN"/>
              </w:rPr>
              <w:t>三级事项</w:t>
            </w:r>
          </w:p>
        </w:tc>
        <w:tc>
          <w:tcPr>
            <w:tcW w:w="64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全社会</w:t>
            </w: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特定群众</w:t>
            </w: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主动</w:t>
            </w: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依申请公开</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县级</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1.社会保险登记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1.1机关事业单位社会保险登记</w:t>
            </w:r>
          </w:p>
        </w:tc>
        <w:tc>
          <w:tcPr>
            <w:tcW w:w="388" w:type="pct"/>
            <w:shd w:val="clear" w:color="auto" w:fill="auto"/>
            <w:tcMar>
              <w:top w:w="15" w:type="dxa"/>
              <w:left w:w="15" w:type="dxa"/>
              <w:right w:w="15" w:type="dxa"/>
            </w:tcMar>
            <w:vAlign w:val="center"/>
          </w:tcPr>
          <w:p>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i w:val="0"/>
                <w:color w:val="000000"/>
                <w:kern w:val="0"/>
                <w:sz w:val="18"/>
                <w:szCs w:val="18"/>
                <w:u w:val="none"/>
                <w:lang w:val="en-US" w:eastAsia="zh-CN" w:bidi="ar"/>
              </w:rPr>
            </w:pPr>
          </w:p>
        </w:tc>
        <w:tc>
          <w:tcPr>
            <w:tcW w:w="641" w:type="pct"/>
            <w:shd w:val="clear" w:color="auto" w:fill="auto"/>
            <w:tcMar>
              <w:top w:w="15" w:type="dxa"/>
              <w:left w:w="15" w:type="dxa"/>
              <w:right w:w="15" w:type="dxa"/>
            </w:tcMar>
            <w:vAlign w:val="center"/>
          </w:tcPr>
          <w:p>
            <w:pPr>
              <w:keepNext w:val="0"/>
              <w:keepLines w:val="0"/>
              <w:widowControl/>
              <w:numPr>
                <w:ilvl w:val="0"/>
                <w:numId w:val="0"/>
              </w:numPr>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1.</w:t>
            </w:r>
            <w:r>
              <w:rPr>
                <w:rFonts w:hint="eastAsia" w:ascii="仿宋" w:hAnsi="仿宋" w:eastAsia="仿宋" w:cs="仿宋"/>
                <w:i w:val="0"/>
                <w:color w:val="000000"/>
                <w:sz w:val="18"/>
                <w:szCs w:val="18"/>
                <w:u w:val="none"/>
              </w:rPr>
              <w:t>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p>
          <w:p>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  </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w:t>
            </w:r>
            <w:r>
              <w:rPr>
                <w:rFonts w:hint="eastAsia" w:ascii="仿宋" w:hAnsi="仿宋" w:eastAsia="仿宋" w:cs="仿宋"/>
                <w:i w:val="0"/>
                <w:color w:val="000000"/>
                <w:sz w:val="18"/>
                <w:szCs w:val="18"/>
                <w:u w:val="none"/>
                <w:lang w:eastAsia="zh-CN"/>
              </w:rPr>
              <w:t>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3.《国务院关于机关事业单位工作人员养老保险制度改革的决定》（国发〔2015〕2号）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4.《广东省人力资源和社会保障厅关于印发广东省机关事业单位工作人员基本养老保险经办规程的通知》（粤人社规〔2016〕15号）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5.《广东省人民政府关于贯彻落实〈国务院关于机关事业单位工作人员养老保险制度改革的决定〉的通知》（粤府〔2015〕129号）</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6.《广东省人力资源和社会保障厅广东省财政厅广东省地方税务局关于印发广东省机关事业单位基本养老保险费征收暂行办法的通知》（粤人社规〔2016〕12号）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7"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1.社会保险登记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1.2城乡居民养老保险参保登记</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  </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建立统一的城乡居民基本养老保险制度的意见》（国发〔2014〕8号）三、参保范围：年满16周岁（不含在校学生），非国家机关和事业单位工作人员及不属于职工基本养老保险制度覆盖范围的城乡居民，可以在户籍地参加城乡居民养老保险。</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4.《关于印发城乡居民基本养老保险经办规程的通知》（人社部发〔2014〕23号）</w:t>
            </w:r>
          </w:p>
        </w:tc>
        <w:tc>
          <w:tcPr>
            <w:tcW w:w="494" w:type="pct"/>
            <w:shd w:val="clear" w:color="auto" w:fill="auto"/>
            <w:tcMar>
              <w:top w:w="15" w:type="dxa"/>
              <w:left w:w="15" w:type="dxa"/>
              <w:right w:w="15" w:type="dxa"/>
            </w:tcMar>
            <w:vAlign w:val="center"/>
          </w:tcPr>
          <w:p>
            <w:pPr>
              <w:keepNext w:val="0"/>
              <w:keepLines w:val="0"/>
              <w:widowControl/>
              <w:suppressLineNumbers w:val="0"/>
              <w:tabs>
                <w:tab w:val="left" w:pos="1200"/>
              </w:tabs>
              <w:ind w:right="305" w:rightChars="127"/>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2.1单位（项目）基本信息变更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2.1.1机关事业参保单位社会保险信息变更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w:t>
            </w:r>
            <w:r>
              <w:rPr>
                <w:rFonts w:hint="eastAsia" w:ascii="仿宋" w:hAnsi="仿宋" w:eastAsia="仿宋" w:cs="仿宋"/>
                <w:i w:val="0"/>
                <w:color w:val="000000"/>
                <w:sz w:val="18"/>
                <w:szCs w:val="18"/>
                <w:u w:val="none"/>
                <w:lang w:eastAsia="zh-CN"/>
              </w:rPr>
              <w:t>号）</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r>
              <w:rPr>
                <w:rFonts w:hint="eastAsia" w:ascii="仿宋" w:hAnsi="仿宋" w:eastAsia="仿宋" w:cs="仿宋"/>
                <w:i w:val="0"/>
                <w:color w:val="000000"/>
                <w:sz w:val="18"/>
                <w:szCs w:val="18"/>
                <w:u w:val="none"/>
                <w:lang w:eastAsia="zh-CN"/>
              </w:rPr>
              <w:t>）</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3.《广东省人力资源和社会保障厅关于印发广东省机关事业单位工作人员基本养老保险经办规程的通知》（粤人社规〔2016〕15号）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7"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2.2个人基本信息变更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2.2.1企业职工个人社会保险信息变更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3.《社会保险费征缴暂行条例》（中华人民共和国国务院令第259号）                                     </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4.《社会保险个人权益记录管理办法》（人社部令第14号）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7"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2.2个人基本信息变更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2.2.2机关事业单位参保人员信息变更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3. 《广东省人力资源和社会保障厅关于印发广东省机关事业单位工作人员基本养老保险经办规程的通知》（粤人社规〔2016〕15号）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2.2个人基本信息变更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2.2.3城乡居民养老保险个人信息变更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r>
              <w:rPr>
                <w:rFonts w:hint="eastAsia" w:ascii="仿宋" w:hAnsi="仿宋" w:eastAsia="仿宋" w:cs="仿宋"/>
                <w:i w:val="0"/>
                <w:color w:val="000000"/>
                <w:sz w:val="18"/>
                <w:szCs w:val="18"/>
                <w:u w:val="none"/>
                <w:lang w:eastAsia="zh-CN"/>
              </w:rPr>
              <w:t>）</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3.《社会保险费征缴暂行条例》（中华人民共和国国务院令第259</w:t>
            </w:r>
            <w:r>
              <w:rPr>
                <w:rFonts w:hint="eastAsia" w:ascii="仿宋" w:hAnsi="仿宋" w:eastAsia="仿宋" w:cs="仿宋"/>
                <w:i w:val="0"/>
                <w:color w:val="000000"/>
                <w:sz w:val="18"/>
                <w:szCs w:val="18"/>
                <w:u w:val="none"/>
                <w:lang w:eastAsia="zh-CN"/>
              </w:rPr>
              <w:t>号）</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4.《关于印发城乡居民基本养老保险经办规程的通知》（人社部发〔2014〕23</w:t>
            </w:r>
            <w:r>
              <w:rPr>
                <w:rFonts w:hint="eastAsia" w:ascii="仿宋" w:hAnsi="仿宋" w:eastAsia="仿宋" w:cs="仿宋"/>
                <w:i w:val="0"/>
                <w:color w:val="000000"/>
                <w:sz w:val="18"/>
                <w:szCs w:val="18"/>
                <w:u w:val="none"/>
                <w:lang w:eastAsia="zh-CN"/>
              </w:rPr>
              <w:t>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5.《广东省人力资源和社会保障厅关于印发城乡居民基本养老保险经办规程的通知》（粤人社规﹝2016﹞1号）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2.2个人基本信息变更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2.2.4工伤保险个人基本信息变更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3.《社会保险费征缴暂行条例》（中华人民共和国国务院令第259号）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5.《关于印发工伤保险经办规程的通知》（人社部发〔2012〕11号）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3.1缴费人员增减申报</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3.1.1机关事业单位基本养老保险参保人员增减变动</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3.2社会保险缴费申报与变更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3.2.1机关事业单位养老保险年度缴费工资申报</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8"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3.2社会保险缴费申报与变更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3.2.2机关事业单位养老保险参保人员缴费变更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xml:space="preserve">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3.2社会保险缴费申报与变更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3.2.3城乡居民养老保险缴费申报</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3.《广东省人民政府关于修订&lt;广东省城乡居民社会养老保险实施办法&gt;的通知》（粤府﹝2014﹞37号）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3.3企业职工个人缴费历史更正</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3.4企业职工个人缴费记录合并</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4.社会保险参保缴费记录查询</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4.1单位参保证明查询打印</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3.《社会保险个人权益记录管理办法》（中华人民共和国人力资源和社会保障部令第14号）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4.《关于印发城乡居民基本养老保险经办规程的通知》（人社部发〔2014〕23号）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5.《广东省人力资源和社会保障厅关于印发广东省机关事业单位工作人员基本养老保险经办规程的通知》（粤人社规〔2016〕15号）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6.《广东省人力资源和社会保障厅关于印发广东省机关事业单位工作人员基本养老保险经办规程的通知》（粤人社规〔2016〕15号）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4.社会保险参保缴费记录查询</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4.2个人权益记录（参保证明）查询打印</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3.《社会保险个人权益记录管理办法》（中华人民共和国人力资源和社会保障部令第14号）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4.《关于印发城乡居民基本养老保险经办规程的通知》（人社部发〔2014〕23号）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5.《广东省人力资源和社会保障厅关于印发广东省机关事业单位工作人员基本养老保险经办规程的通知》（粤人社规〔2016〕15号）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6.《广东省人力资源和社会保障厅关于印发广东省机关事业单位工作人员基本养老保险经办规程的通知》（粤人社规〔2016〕15号）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5.1职工正常退休(职)申请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5.1.1企业职工基本养老金申领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3.《广东省人民政府关于贯彻国务院完善企业职工基本养老保险制度决定的通知》（粤府[2006]96号）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4.《国务院关于颁发〈国务院关于安置老弱病残干部的暂行办法〉和〈国务院关于工人退休、退职的暂行办法〉的通知》（国发〔1978〕104号）《国务院关于安置老弱病残干部的暂行办法》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5.《关于印发〈广东省人力资源和社会保障厅关于企业职工基本养老保险参保人员领取基本养老金资格认定的办法〉的通知》（粤人社规〔2019〕1号）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5.1职工正常退休(职)申请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5.1.2机关事业单位养老保险待遇申领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5.2城乡居民养老保险待遇申领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3.《国务院关于建立统一的城乡居民基本养老保险制度的意见》（国发〔2014〕8号）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4.《实施〈中华人民共和国社会保险法〉若干规定》（中华人民共和国人力资源和社会保障部令第13号）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5.《关于印发城乡居民基本养老保险经办规程的通知》（人社部发〔2014〕23号）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5.3职工提前退休申请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5.3.1企业职工从事特殊工种提前退休申请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3.《关于加强提前退休工种审批工作的通知》（劳部发〔1993〕120号）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4.《国务院关于颁发〈国务院关于安置老弱病残干部的暂行办法〉和〈国务院关于工人退休、退职的暂行办法〉的通知》（国发〔1978〕104号）《国务院关于安置老弱病残干部的暂行办法》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5.《国务院办公厅关于进一步做好国有企业下岗职工基本生活保障和企业离退休人员养老金发放工作有关问题的通知》（国办发〔1999〕10号）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6.《关于制止和纠正违反国家规定办理企业职工提前退休有关问题的通知》（劳社部发〔1999〕8号）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5.3职工提前退休申请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5.3.1职工因病或非因工致残完全丧失劳动能力提前退休申请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3.《国务院关于颁发〈国务院关于安置老弱病残干部的暂行办法〉和〈国务院关于工人退休、退职的暂行办法〉的通知》（国发〔1978〕104号）《国务院关于安置老弱病残干部的暂行办法》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4.《国务院办公厅关于进一步做好国有企业下岗职工基本生活保障和企业离退休人员养老金发放工作有关问题的通知》（国办发〔1999〕10号）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5.《关于制止和纠正违反国家规定办理企业职工提前退休有关问题的通知》（劳社部发〔1999〕8号）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5.4养老保险死亡待遇申领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5.4.1企业职工养老保险死亡待遇申领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3.《中华人民共和国劳动保险条例》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5.5暂停养老保险待遇申请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5.5.1暂停企业职工养老保险待遇申请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10.咨询查询途径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3.《国务院关于颁发〈国务院关于安置老弱病残干部的暂行办法〉和〈国务院关于工人退休、退职的暂行办法〉的通知》（国发〔1978〕104号）《国务院关于安置老弱病残干部的暂行办法》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4.《关于退休人员被判刑后有关养老保险待遇问题的复函》（劳社厅函〔2001〕44号）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5.《关于对劳社厅函〔2001〕44号补充说明的函》（劳社厅函〔2003〕315号）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6.《关于因失踪被人民法院宣告死亡的离退休人员养老待遇问题的函》(人社厅函〔2010〕159号)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7.《关于印发〈广东省人力资源和社会保障厅关于企业职工基本养老保险参保人员领取基本养老金资格认定的办法〉的通知》（粤人社规〔2019〕1号）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38"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5.6恢复养老保险待遇申请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5.6.1恢复企业职工养老保险待遇申请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3.《关于退休职工下落不明期间待遇问题的批复》（劳办险字〔1990〕1号）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4.《关于退休人员被判刑后有关养老保险待遇问题的复函》（劳社厅函〔2001〕44号）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5.《关于对劳社厅函〔2001〕44号补充说明的函》（劳社厅函〔2003〕315号）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6.《关于因失踪被人民法院宣告死亡的离退休人员养老待遇问题的函》(人社厅函〔2010〕159号)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7.《关于印发〈广东省人力资源和社会保障厅关于企业职工基本养老保险参保人员领取基本养老金资格认定的办法〉的通知》（粤人社规〔2019〕1号）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7"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5.7个人账户一次性待遇申领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5.7.1企业职工养老保险个人账户一次性待遇申领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3.《国务院关于完善企业职工基本养老保险制度的决定》（国发〔2005〕38号）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5.7个人账户一次性待遇申领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5.7.2机关事业单位养老保险个人账户一次性待遇申领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8"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5.7个人账户一次性待遇申领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5.7.3城乡居民养老保险个人账户一次性待遇申领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3.《广东省人民政府关于修订&lt;广东省城乡居民社会养老保险实施办法&gt;的通知》（粤府﹝2014﹞37号）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5.8企业职工一次性养老保险待遇申领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3.《广东省人民政府关于贯彻国务院完善企业职工基本养老保险制度决定的通知》（粤府[2006]96号）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5.9企业职工历史信息审核申请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3.《广东省人民政府关于贯彻国务院完善企业职工基本养老保险制度决定的通知》（粤府[2006]96号）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5.10企业职工养老保险待遇重核申请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3.《广东省人民政府关于贯彻国务院完善企业职工基本养老保险制度决定的通知》（粤府[2006]96号）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5.11居民养老保险注销登记</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3.《国务院关于建立统一的城乡居民基本养老保险制度的意见》（国发〔2014〕8号)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4.《关于印发城乡居民基本养老保险经办规程的通知》（人社部发〔2014〕23号）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5.12养老保险参保缴费凭证申请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3.《城镇企业职工基本养老保险关系转移接续暂行办法》（国办发〔2009〕66号）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5.13城镇职工基本养老保险关系转移接续申请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3.《城镇企业职工基本养老保险关系转移接续暂行办法》（国办发〔2009〕66号）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4.《关于城镇企业职工基本养老保险关系转移接续若干问题的通知》（人社部规〔2016〕5号）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5.《关于贯彻落实国务院办公厅转发城镇企业职工基本养老保险关系转移接续暂行办法的通知》（人社部发〔2009〕187号)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6.《关于印发城镇企业职工基本养老保险关系转移接续若干具体问题意见的通知》（人社部发〔2010〕70号）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7.《关于职工基本养老保险关系转移接续有关问题的函》（人社厅函〔2013〕250号）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5.14机关事业单位养老保险关系转移接续申请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3.《关于机关事业单位基本养老保险关系和职业年金转移接续有关问题的通知》（人社部规〔2017〕1号）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4.《关于印发〈机关事业单位基本养老保险关系和职业年金转移接续经办规程（暂行）〉的通知》（人社厅发〔2017〕7号）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5.15城乡居民基本养老保险关系转移接续申请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3.《国务院关于建立统一的城乡居民基本养老保险制度的意见》（国发〔2014〕8号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4.《关于印发城乡居民基本养老保险经办规程的通知》（人社部发〔2014〕23号）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5.16机关事业单位基本养老保险与城镇企业职工基本养老保险互转申请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3.《关于印发〈机关事业单位基本养老保险关系和职业年金转移接续经办规程（暂行）〉的通知》（人社厅发〔2017〕7号）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4.《关于机关事业单位基本养老保险关系和职业年金转移接续有关问题的通知》（人社部规〔2017〕1号）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5.17城镇职工基本养老保险与城乡居民基本养老保险制度衔接申请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3.《城镇企业职工基本养老保险关系转移接续暂行办法》（国办发〔2009〕66号）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4.《关于印发〈城乡养老保险制度衔接暂行办法〉的通知》（人社部发〔2014〕17号）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5.《关于贯彻实施〈城乡养老保险制度衔接暂行办法〉有关问题的通知》（人社厅发〔2014〕25号）《城乡养老保险制度衔接经办规程(试行)》</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5.18军地养老保险关系转移接续申请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5.18.1退役军人养老保险关系转移接续申请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3.《关于军人退役参加机关事业单位养老保险有关问题的通知》（人社厅函〔2015〕369号）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4.《关于军人退役基本养老保险关系转移接续有关问题的通知》（后财〔2015〕1726号）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5.《关于军人职业年金转移接续有关问题的通知》（后财〔2015〕1727号）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4"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5.18军地养老保险关系转移接续申请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5.18.2未就业随军配偶养老保险关系转移接续申请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3.《关于未就业随军配偶基本养老保险关系转移接续有关问题的通知》（后联〔2011〕3号）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5.19领取待遇资格认证</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5.19.1企业职工领取养老保险待遇资格认证</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3.《广东省社会养老保险实施细则》（省政府57号令，2000年）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4.《关于印发〈广东省人力资源和社会保障厅关于企业职工基本养老保险参保人员领取基本养老金资格认定的办法〉的通知》（粤人社规〔2019〕1号）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8"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5.19领取待遇资格认证</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5.19.2机关事业单位人员领取养老保险待遇资格认证</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5.19领取待遇资格认证</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5.19.3城乡居民领取养老保险待遇资格认证</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3.《广东省社会养老保险实施细则》（省政府57号令，2000年）</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6.1工伤保险辅助器具配置协议机构的确认</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4.《工伤保险辅助器具配置管理办法》（中华人民共和国人力资源和社会保障部、民政部、卫生和计划生育委员会令第27号）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7"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6.2辅助器具配置(更换)核付确认与备案</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3.《工伤保险辅助器具配置管理办法》（中华人民共和国人力资源和社会保障部、民政部、卫生和计划生育委员会令第27号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4.《关于做好我省工伤保险辅助器具配置工作的通知》（粤人社规〔2017〕1号）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6.3工伤医疗/康复/辅助器具配置费用申报</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6.4工伤保险协议医疗机构的确认</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6.5工伤保险协议康复机构的确认</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6.6工伤异地居住（就医）备案</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6.7工伤保险市外转诊转院申请确认</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6.8工伤保险市外交通食宿费申领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6.9工伤保险住院伙食补助费申领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6.10一次性工伤医疗补助金申请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6.11伤残待遇申领（一次性伤残补助金、伤残津贴和生活护理费）</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6.12工亡待遇申领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6.13工伤保险待遇变更</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55</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6.14工伤职工和供养亲属领取工伤保险长期待遇资格认证</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3.《广东省工伤保险条例》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56</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6.15工伤异地居住（就医）备案</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3.《关于印发工伤保险经办规程的通知》（人社部发〔2012〕11号）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6.16工伤保险市外转诊转院申请确认</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5.《关于印发工伤保险经办规程的通知》（人社部发〔2012〕11号）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6.17工伤保险市外交通食宿费申领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8"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6.18工伤保险住院伙食补助费申领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6.19一次性工伤医疗补助金申请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6.20伤残待遇申领（一次性伤残补助金、伤残津贴和生活护理费）</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4.《广东省工伤保险条例》                                          5.《关于印发工伤保险经办规程的通知》（人社部发〔2012〕11号）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6.21工亡待遇申领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63</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6.22工伤保险待遇变更</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0"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64</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6.23工伤职工和供养亲属领取工伤保险长期待遇资格认证</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3.《广东省工伤保险条例》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7.1失业保险金申领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3.《失业保险条例》 （中华人民共和国国务院令第258号）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5.《广东省失业保险条例》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7"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7.2丧葬补助金和抚恤金申领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3.《失业保险条例》 （中华人民共和国国务院令第258号）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5.《广东省失业保险条例》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7.3职业培训补贴申领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3.《失业保险条例》（中华人民共和国国务院令第258号）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4.《关于适当扩大失业保险基金支出范围试点有关问题的通知》（劳社部发〔2006〕5号）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5.《关于东部7省（市）扩大失业保险基金支出范围试点有关问题的通知》（人社部发〔2011〕95号）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6.《关于东部7省（市）扩大失业保险基金支出范围试点有关问题的通知》（人社部发〔2012〕32号）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7.《广东省失业保险条例》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8.《广东省人民政府印发广东省失业人员职业介绍和职业培训补贴办法的通知》（粤府〔2002〕38号）</w:t>
            </w:r>
          </w:p>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  9.《广东省人力资源社会保障厅广东省财政厅关于印发广东省进一步扩大失业保险基金支出范围试点方案的通知》（粤人社发〔2009〕77号</w:t>
            </w:r>
            <w:r>
              <w:rPr>
                <w:rFonts w:hint="eastAsia" w:ascii="仿宋" w:hAnsi="仿宋" w:eastAsia="仿宋" w:cs="仿宋"/>
                <w:i w:val="0"/>
                <w:color w:val="000000"/>
                <w:sz w:val="18"/>
                <w:szCs w:val="18"/>
                <w:u w:val="none"/>
                <w:lang w:val="en-US" w:eastAsia="zh-CN"/>
              </w:rPr>
              <w:t>)</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68</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7.4职业介绍补贴申领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3.《失业保险条例》（中华人民共和国国务院令第258号）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5.《人力资源社会保障部办公厅关于印发优化失业保险经办业务流程指南的通知》（劳社厅发〔2006〕24号）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6.《广东省失业保险条例》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7.《广东省人民政府印发广东省失业人员职业介绍和职业培训补贴办法的通知》（粤府〔2002〕38号）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8.《广东省人力资源社会保障厅广东省财政厅关于印发广东省进一步扩大失业保险基金支出范围试点方案的通知》（粤人社发〔2009〕77号）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7"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69</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7.5农民合同制工人一次性生活补助申领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3.《失业保险条例》（中华人民共和国国务院令第258号）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5.《人力资源社会保障部办公厅关于印发优化失业保险经办业务流程指南的通知》（劳社厅发〔2006〕24号）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7"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70</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7.6失业保险关系转移接续申请</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3.《失业保险条例》（中华人民共和国国务院令第258号）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5.《人力资源社会保障部办公厅关于印发优化失业保险经办业务流程指南的通知》（劳社厅发〔2006〕24号）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2"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7.7稳岗补贴申领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3.《国务院关于进一步做好新形势下就业创业工作的意见》（国发〔2015〕23号）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4.《国务院关于做好当前和今后一段时期就业创业工作的意见》（国发〔2017〕28号）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5.《关于失业保险支持企业稳定岗位有关问题的通知》（人社部发〔2014〕76号）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6.《关于失业保险支持企业稳定岗位的实施意见》（粤人社发〔2015〕54号）。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7.《关于进一步做好失业保险支持企业稳定岗位工作有关问题的通知》（粤人社函〔2015〕1812号）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6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7.8技能提升补贴申领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3.《国务院关于做好当前和今后一段时期就业创业工作的意见》（国发〔2017〕28号）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4.《关于失业保险支持参保职工提升职业技能有关问题的通知》（人社部发〔2017〕40号）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5.《广东省人力资源和社会保障厅广东省财政厅关于失业保险支持参保职工提升职业技能有关问题的通知》（粤人社规〔2017〕13号）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2"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73</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7.9东部7省（市）扩大支出试点项目</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3.《关于适当扩大失业保险基金支出范围试点有关问题的通知》（劳社部发〔2006〕5号）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4.《关于延长东部7省（市）扩大失业保险基金支出范围试点政策有关问题的通知》（人社部发〔2009〕97号）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5.《关于东部7省（市）扩大失业保险基金支出范围试点有关问题的通知》（人社部发〔2011〕95号）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6.《关于东部7省（市）扩大失业保险基金支出范围试点有关问题的通知》（人社部发〔2012〕32号）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7.10失业人员生育一次性加发失业保险金申领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75</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7.11失业人员稳定就业后一次性失业保险金申领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3"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76</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7.12失业人员自主创业后一次性失业保险金申领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77</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7.13失业期间职业技能鉴定补贴申领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                                           4.《广东省人力资源社会保障厅广东省财政厅关于印发广东省进一步扩大失业保险基金支出范围试点方案的通知》（粤人社发〔2009〕77号）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0"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78</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7.14非本省户籍一次性失业保险金申领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                                                       4.《广东省人民政府关于一次性失业保险金计发标准的通知》（粤府〔2014〕51号）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79</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7.15核定失业人员停领失业保险待遇</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80</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8.企业年金备案</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8.1企业年金方案备案</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8.1.1企业年金方案备案</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3.《企业年金办法》（中华人民共和国人力资源和社会保障部、财政部令第36号）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4.《关于进一步做好企业年金方案备案工作的意见》（人社厅发〔2014〕60号）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5.广东省人力资源和社会保障厅《关于贯彻落实&lt;企业年金办法&gt;的通知》（粤人社函[2018]326号）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4"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8.企业年金备案</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8.1企业年金方案备</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8.1.2企业年金方案重要条款变更备案</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3.《企业年金办法》（中华人民共和国人力资源和社会保障部、财政部令第36号）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4.《关于进一步做好企业年金方案备案工作的意见》（人社厅发〔2014〕60号）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5.广东省人力资源和社会保障厅《关于贯彻落实&lt;企业年金办法&gt;的通知》（粤人社函[2018]326号）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38"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82</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8.企业年金备案</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8.1企业年金方案备</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8.1.3企业年金方案终止备案</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3.《企业年金办法》（中华人民共和国人力资源和社会保障部、财政部令第36号）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4.《关于进一步做好企业年金方案备案工作的意见》（人社厅发〔2014〕60号）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5.广东省人力资源和社会保障厅《关于贯彻落实&lt;企业年金办法&gt;的通知》（粤人社函[2018]326号）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9.1一次性缴纳职工养老保险费申报</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84</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9.2.1早期离开国有集体企业人员一次性缴费申报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3.《广东省劳动和社会保障厅关于解决早期离开省属国有集体企业人员社会保险有关问题的通知》（粤劳社发〔2008〕号）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85</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9.2.2离开机关事业单位人员一次性缴费申报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3.《关于解决离开机关事业单位人员养老保险有关问题的通知》（粤人社发〔2011〕91号文）</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86</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9.2.3企业未参保人员一次性缴费申报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3.《关于妥善解决企业未参保人员纳入企业职工基本养老保险问题的通知》（粤人社发〔2011〕237号）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8"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87</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9.2.4宗教教职人员一次性缴费申报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3.《转发关于妥善解决宗教教职人员社会保障问题的意见的通知》（粤民宗发〔2012〕45号）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88</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9.2.5早期下乡知青一次性缴费申报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3.《关于切实解决早期下乡知青社会保障问题的通知》（粤人社发〔2012〕64号）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10.被征地农民社会保障审核</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10.1需报省、市政府批准征地的被征地农民社会保障审核</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1《关于切实做好被征地农民社会保障工作有关问题的通知》（劳社部发〔2007〕14号）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2.《国务院关于加强土地调控有关问题的通知》（国发〔2006〕31号）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3.《转发省人力资源社会保障厅关于进一步做好我省被征地农民养老保险工作意见的通知》（粤府办[2010]41号）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4.关于印发《广东省被征地农民养老保障审核办理程序》的通知(粤人社函〔2010〕4819号)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（十一）城乡规划领域基层政务公开标准目录</w:t>
      </w:r>
    </w:p>
    <w:tbl>
      <w:tblPr>
        <w:tblStyle w:val="12"/>
        <w:tblW w:w="51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1912"/>
        <w:gridCol w:w="733"/>
        <w:gridCol w:w="3242"/>
        <w:gridCol w:w="1475"/>
        <w:gridCol w:w="813"/>
        <w:gridCol w:w="1204"/>
        <w:gridCol w:w="446"/>
        <w:gridCol w:w="518"/>
        <w:gridCol w:w="370"/>
        <w:gridCol w:w="548"/>
        <w:gridCol w:w="382"/>
        <w:gridCol w:w="84"/>
        <w:gridCol w:w="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4" w:type="pct"/>
          <w:trHeight w:val="410" w:hRule="atLeast"/>
        </w:trPr>
        <w:tc>
          <w:tcPr>
            <w:tcW w:w="134"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7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39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90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0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■阳东区人民政府门户网站公开渠道和载体</w:t>
            </w:r>
          </w:p>
        </w:tc>
        <w:tc>
          <w:tcPr>
            <w:tcW w:w="414"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33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c>
          <w:tcPr>
            <w:tcW w:w="16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9" w:hRule="atLeast"/>
        </w:trPr>
        <w:tc>
          <w:tcPr>
            <w:tcW w:w="134"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39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0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0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3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4"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规划编制</w:t>
            </w:r>
          </w:p>
        </w:tc>
        <w:tc>
          <w:tcPr>
            <w:tcW w:w="11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城市、镇总体规划及同级的土地利用规划</w:t>
            </w:r>
          </w:p>
        </w:tc>
        <w:tc>
          <w:tcPr>
            <w:tcW w:w="39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规划批准文件、脱密后的文本或图纸等</w:t>
            </w:r>
          </w:p>
        </w:tc>
        <w:tc>
          <w:tcPr>
            <w:tcW w:w="65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《土地管理法》、《城乡规划法》、《政府信息公开条例》</w:t>
            </w:r>
          </w:p>
        </w:tc>
        <w:tc>
          <w:tcPr>
            <w:tcW w:w="136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5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1" w:hRule="atLeast"/>
        </w:trPr>
        <w:tc>
          <w:tcPr>
            <w:tcW w:w="134"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城市、镇详细规划</w:t>
            </w:r>
          </w:p>
        </w:tc>
        <w:tc>
          <w:tcPr>
            <w:tcW w:w="39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脱密后的文本或图纸等</w:t>
            </w:r>
          </w:p>
        </w:tc>
        <w:tc>
          <w:tcPr>
            <w:tcW w:w="65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《城乡规划法》、《政府信息公开条例》</w:t>
            </w:r>
          </w:p>
        </w:tc>
        <w:tc>
          <w:tcPr>
            <w:tcW w:w="136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5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7" w:hRule="atLeast"/>
        </w:trPr>
        <w:tc>
          <w:tcPr>
            <w:tcW w:w="134"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规划编制</w:t>
            </w:r>
          </w:p>
        </w:tc>
        <w:tc>
          <w:tcPr>
            <w:tcW w:w="11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部分村庄编制完成的村庄规划、村土地利用规划</w:t>
            </w:r>
          </w:p>
        </w:tc>
        <w:tc>
          <w:tcPr>
            <w:tcW w:w="39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脱密后的文本或图纸等</w:t>
            </w:r>
          </w:p>
        </w:tc>
        <w:tc>
          <w:tcPr>
            <w:tcW w:w="65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《土地管理法》、《城乡规划法》、《政府信息公开条例》、《国土资源部关于有序开展村土地利用规划编制工作的指导意见》</w:t>
            </w:r>
          </w:p>
        </w:tc>
        <w:tc>
          <w:tcPr>
            <w:tcW w:w="136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5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（十二）农村集体土地征收领域基层政务公开标准目录</w:t>
      </w:r>
    </w:p>
    <w:tbl>
      <w:tblPr>
        <w:tblStyle w:val="12"/>
        <w:tblW w:w="51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1912"/>
        <w:gridCol w:w="3975"/>
        <w:gridCol w:w="1475"/>
        <w:gridCol w:w="813"/>
        <w:gridCol w:w="1204"/>
        <w:gridCol w:w="165"/>
        <w:gridCol w:w="281"/>
        <w:gridCol w:w="430"/>
        <w:gridCol w:w="88"/>
        <w:gridCol w:w="370"/>
        <w:gridCol w:w="508"/>
        <w:gridCol w:w="40"/>
        <w:gridCol w:w="466"/>
        <w:gridCol w:w="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84"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8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57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0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51"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9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征地前期准备</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拟征收土地告知</w:t>
            </w:r>
          </w:p>
        </w:tc>
        <w:tc>
          <w:tcPr>
            <w:tcW w:w="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拟征收土地前，应明确征收土地有关事项并予以公开。1.拟征收土地用途；2.拟征收土地的位置和范围；3.征地补偿标准及安置途径；4.开展土地现状调查的安排；5.拟征收土地的原用途管控（包括不得抢栽、抢种、抢建等有关规定）；6.听证权利；〔*对土地现状调查结果有异议的救济措施〕。</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《国务院关于深化改革严格土地管理的决定》</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在实地启动拟征收土地工作时，在村公示栏公开。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√面向拟征收土地所在地的村集体成员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24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w:t>
            </w: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998"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收到征地批准文件之日起10个工作日内，在政府网站、征地信息公开平台公开。</w:t>
            </w: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征地前期准备</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拟征收土地现状调查</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拟征收土地现状调查结果按规定确认后，调查结果予以公开。</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《土地管理法》、《国务院关于深化改革严格土地管理的决定》</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拟征收土地现状调查结束后5个工作日内，在村公示栏公开。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√面向拟征收土地所在地的村集体成员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1.征收土地勘测调查表；</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w:t>
            </w: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565"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2.地上附着物和青苗调查登记表；</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54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〔*土地勘测定界图件（涉及国家秘密的项目除外；图件应按有关法律法规规定予以技术处理）〕。</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531"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收到征地批准文件之日起10个工作日内，在政府网站、征地信息公开平台公开。</w:t>
            </w: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668"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征地前期准备</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拟征地听证</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征地前期工作中依申请开展听证工作的，听证结果予以公开。按拟征收土地告知确定的时间制作《听证通知书》；按《听证通知书》规定的时间组织听证；实施听证的，公开听证相关材料。</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《国土资源听证规定》、《国土资源部办公厅关于进一步做好市县征地信息公开工作有关问题的通知》</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①《听证通知书》应在组织听证7个工作日前予以公开；②其他听证公开内容在拟征地听证工作结束后5个工作日内在村公示栏公开。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√面向拟征收土地所在地的村集体成员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1.《听证通知书》；</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w:t>
            </w: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88"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2.听证处理意见；</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〔*听证笔录有关资料〕。</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05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收到征地批准文件之日起10个工作日内，在政府网站、征地信息公开平台公开。</w:t>
            </w: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544"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征地审查报批</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征地批准文件</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有权一级人民政府批准用地的批复文件、地方人民政府转发批复文件应予以公开。  </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《土地管理法》、《政府信息公开条例》</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     </w:t>
            </w:r>
          </w:p>
        </w:tc>
        <w:tc>
          <w:tcPr>
            <w:tcW w:w="41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1.国务院批准用地批复文件（指用地由国务院批准）；</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2.省级人民政府批准用地批复文件（指用地由省级人民政府批准）；</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3.国务院批准城市用地后省级人民政府审核同意实施方案文件；</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4.地方人民政府转发用地批复文件；</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5.其他用地批准文件。</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征地组织实施</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征收土地公告</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根据用地批复文件，县（市、区）人民政府拟定征收土地公告并予以公开。</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《土地管理法》、《征收土地公告办法》</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     </w:t>
            </w:r>
          </w:p>
        </w:tc>
        <w:tc>
          <w:tcPr>
            <w:tcW w:w="41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1.征地批准机关、批准文号、批准时间和批准用途；</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2.被征收土地的所有权人、位置、地类、面积；</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3.征地补偿标准、农业人口安置方式、社会保障途径等；</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4.办理征地补偿登记的期限、地点和要求；</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5.救济途径。</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征地组织实施</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征地补偿登记</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征地补偿登记汇总表。</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《土地管理法》、《政府信息公开条例》</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征地补偿登记结束后5个工作日内公开。公示结束后，转为依申请公开。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0"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895"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〔*征地补偿登记前置与征收土地现状调查合并进行的，在前置环节一并公开〕。</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918"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征地组织实施</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征地补偿安置方案公告</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征收土地公告期满后，县（市、区）自然资源主管部门和负责农村集体土地征收的有关部门拟定《征地补偿安置方案》并予以公开。</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《国土资源部办公厅关于进一步做好市县征地信息公开工作有关问题的通知》、《征收土地公告办法》。</w:t>
            </w: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拟定《征地补偿安置方案》后5个工作日内公开。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0"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54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1.被征收土地的位置、地类、面积，地上附着物和青苗的种类、数量，需要安置的农业人口和数量；</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公示结束后，转为依申请公开。</w:t>
            </w: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2.土地补偿费和安置补助费的标准、数额、支付对象和支付方式；</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3.地上附着物和青苗的补偿标准与支付方式；</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4.社会保障费用的筹集方法、缴费比例和办法；</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5.农业人员安置具体途径；</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9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6.其他有关征地补偿、安置的具体措施；</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30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7.听证等救济途径；</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07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〔*征地补偿安置方案前置的，在前置环节一并公开〕。</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922"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征地组织实施</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征地补偿安置方案听证</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依申请开展听证工作的，听证结果公开。按征地补偿安置方案公告确定的时间制作《听证通知书》；按《听证通知书》规定的时间组织听证；实施听证的，公开听证相关材料。</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《国土资源听证规定》、《国土资源部办公厅关于进一步做好市县征地信息公开工作有关问题的通知》</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①《听证通知书》应在组织听证7个工作日前予以公开；②其他听证公开内容在征地听证结束后5个工作日内公开。公示结束后，转为依申请公开。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0"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9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1.《听证通知书》；</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838"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2.听证处理意见；〔*听证笔录有关资料〕。</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征地补偿费用支付</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征地补偿费用支付凭证。</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《政府信息公开条例》、《征收土地公告办法》</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获得支付凭证后5个工作日内予以公开。公示结束后，转为依申请公开。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0"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745"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〔在被征地村公告栏张贴，予以公开，张贴之日起20个工作日后可依申请公开〕。</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trPr>
        <w:tc>
          <w:tcPr>
            <w:tcW w:w="4131" w:type="pct"/>
            <w:gridSpan w:val="10"/>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注：1.公开内容中标注为“*”标记的，为可选项，由各地根据实际情况确定。</w:t>
            </w:r>
          </w:p>
        </w:tc>
        <w:tc>
          <w:tcPr>
            <w:tcW w:w="24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335" w:type="pct"/>
            <w:gridSpan w:val="3"/>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6" w:type="pct"/>
            <w:gridSpan w:val="3"/>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（十三）保障性住房领域基层政务公开标准目录</w:t>
      </w:r>
    </w:p>
    <w:tbl>
      <w:tblPr>
        <w:tblStyle w:val="12"/>
        <w:tblW w:w="50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1912"/>
        <w:gridCol w:w="3974"/>
        <w:gridCol w:w="1"/>
        <w:gridCol w:w="1474"/>
        <w:gridCol w:w="1"/>
        <w:gridCol w:w="812"/>
        <w:gridCol w:w="1"/>
        <w:gridCol w:w="1203"/>
        <w:gridCol w:w="1"/>
        <w:gridCol w:w="445"/>
        <w:gridCol w:w="1"/>
        <w:gridCol w:w="362"/>
        <w:gridCol w:w="156"/>
        <w:gridCol w:w="370"/>
        <w:gridCol w:w="89"/>
        <w:gridCol w:w="459"/>
        <w:gridCol w:w="89"/>
        <w:gridCol w:w="377"/>
        <w:gridCol w:w="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7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40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8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582"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5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1007"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2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2"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法规政策</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文件名称；</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《已购公有住房和经济适用住房上市出售管理暂行办法》、《廉租住房保障办法》、《经济适用住房管理办法》、《公共租赁住房管理办法》、《住房城乡建设部   财政部 国家发改委关于公共租赁住房和廉租住房并轨运行的通知》、《中共中央办公厅国务院办公厅印发〈关于全面推进政务公开工作的意见〉的通知》、《国务院办公厅印发〈关于全面推进政务公开工作的意见〉实施细则的通知》、《住房和城乡建设部   财政部关于做好城镇住房保障家庭租赁补贴工作的指导意见》、《国务院办公厅关于推进公共资源配置领域政府信息公开的意见》、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文号；</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发布部门；</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发布日期；</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实施日期；</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正文。</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政策文件</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文件名称；</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文号；</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发布部门；</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发布日期；</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实施日期；</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7"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正文。</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8"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决策前预公开</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决策公开制度；</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《政府信息公开条例》、《中共中央办公厅国务院办公厅印发〈关于全面推进政务公开工作的意见〉的通知》、《国务院办公厅印发〈关于全面推进政务公开工作的意见〉实施细则的通知》</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2"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意见征集。</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决策会议公开</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会议名称；</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会议时间地点；</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会议结果。</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0"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决策结果公开</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保障性住房领域方案、公示公告、通知等。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规划计划</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中长期规划</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保障性住房专项规划。</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年度计划</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年度建设计划任务量：开工套数、基本建成套数；</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年度计划项目：项目名称、建设地点、总建筑面积、住宅面积、计划开工时间、计划竣工时间。</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建设管理</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立项信息</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项目名称；建设地点；投资金额；计划安排。</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开工项目清单</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项目名称；建设地址；建设方式；建设总套数；开工时间；年度计划开工套数、实际开工套数；年度计划基本建成套数；建设、设计、施工和监理单位名称等。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0"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基本建成项目清单</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项目名称；建设地址；建设单位；竣工套数；竣工时间等。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竣工项目清单</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项目名称；建设地址；建设单位；竣工套数；竣工时间等。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0"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建设管理</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配套设施建设情况</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项目名称；建设地址；建设方式；开工时间；建设、设计、施工和监理单位名称等。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配给管理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保障性住房申请受理</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申请受理公告；</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                          </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申请条件、程序、期限和所需材料；</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3"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租赁补贴发放计划。</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公租房承租资格审核</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申请受理；</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公租房租赁补贴或租金减免审批</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审核结果：申请对象姓名、身份证号(隐藏部分号码)、申请房源类型；</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6"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经济适用住房购买资格审核</w:t>
            </w:r>
          </w:p>
        </w:tc>
        <w:tc>
          <w:tcPr>
            <w:tcW w:w="40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17</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房源信息</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项目名称；保障性住房类型；竣工日期；地址；住房套数；待分配套数；已分配套数；套型；面积；配租配售价格；分配日期等。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8"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6"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18</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选房或摇号公告</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公告名称；发布部门；发布日期；正文，包括时间、地点、流程、注意事项等。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配给管理</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分配结果</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保障对象姓名；保障性住房类型；房号、面积、套型；所在建设项目名称等。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7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20</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办理配租配售公告</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公告名称；发布部门；发布日期；正文，包括时间、地点、流程、注意事项等。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配后管理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公租房资格定期审核</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年审或定期审核家庭信息，含保障对象编号、姓名、身份证号﹝隐藏部分号码﹞；配租房源；套型；面积；是否审核通过；未通过原因等。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《公共租赁住房管理办法》、《国务院办公厅关于推进公共资源配置领域政府信息公开的意见》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8"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自愿退出</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原保障对象姓名、身份证号（隐藏部分号码）；原租购项目名称、地址、类型、套型、面积等；原享受补贴面积、标准等。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23</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到期退出</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2"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24</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不符合条件退出</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违规处罚退出</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26</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租赁补贴发放</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保障对象姓名、身份证号（隐藏部分号码）；发放金额；发放年度、月份、日期；发放方式。</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配后管理</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租金收取</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保障对象姓名、身份证号（隐藏部分号码）；应缴租金；实收租金；未足额收取原因；租金年度、月份；收取日期；收取方式。</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28</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租金减免</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保障对象姓名、身份证号（隐藏部分号码）；保障项目名称、类型、套型、面积；原应缴租金标准、现应缴租金标准。</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29</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腾退管理</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腾退对象；腾退日期；腾退原因；实退租金。</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30</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房屋维修</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维修内容；维修标准；维修资金来源渠道；维修单位名称；联系人，联系方式。</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保障性住房调整</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保障对象姓名、身份证号（隐藏部分号码）；调整前和调整后保障项目名称、类型、套型、面积等；不予调整原因。</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配后管理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运营承接主体管理</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单位名称；获取运营资格方式；运营承接主体统一社会信用代码；负责人姓名；办公地址、联系电话；注册资金；服务范围；监督考核情况等。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6"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申请保障</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申请条件；申请所需材料及范本；申请流程和办理时限；申请受理（办理）机构；受理地点；咨询电话、监督电话等。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《关于全面推进政务公开工作的意见》、《国务院关于加快推进“互联网+政务服务”工作的指导意见》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34</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合同备案</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合同范本；备案机构；受理地点；咨询电话等。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申请租金减免</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申请所需材料及范本；申请流程和办理时限；申请受理（办理）机构；受理地点；咨询电话、监督电话等。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0"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36</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缴纳租金</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租金标准；缴纳方式、时限；受理（办理）机构；咨询电话、监督电话等。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《关于全面推进政务公开工作的意见》、《国务院关于加快推进“互联网+政务服务”工作的指导意见》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6"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保障性住房调换</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申请所需材料及范本；申请方式、流程；申请受理（办理）机构；受理地点；咨询电话、监督电话等。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38</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自愿退出</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申请所需材料及范本；申请方式、流程；申请受理（办理）机构；受理地点；咨询电话、监督电话等。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39</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政策解读</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本级政策解读</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解读主体；解读内容；解读方式；解读时间等。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（十四）农村危房改在领域基层政务公开标准目录</w:t>
      </w:r>
    </w:p>
    <w:tbl>
      <w:tblPr>
        <w:tblStyle w:val="12"/>
        <w:tblW w:w="50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1912"/>
        <w:gridCol w:w="3974"/>
        <w:gridCol w:w="1475"/>
        <w:gridCol w:w="813"/>
        <w:gridCol w:w="1204"/>
        <w:gridCol w:w="446"/>
        <w:gridCol w:w="363"/>
        <w:gridCol w:w="155"/>
        <w:gridCol w:w="370"/>
        <w:gridCol w:w="90"/>
        <w:gridCol w:w="458"/>
        <w:gridCol w:w="90"/>
        <w:gridCol w:w="376"/>
        <w:gridCol w:w="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7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8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5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5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87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  文件</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农村危房改造相关文件</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文件分类、生成日期、标题、文号、有效性、关键词和具体内容等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《政府信息公开条例》、《关于全面推进政务公开工作的意见》及其实施细则</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  解读</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上级政策解读</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着重解读政策措施的背景依据、目标任务、主要内容、涉及范围、执行标准，以及注意事项、关键词诠释、惠民利民举措、新旧政策差异等。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《政府信息公开条例》、《关于全面推进政务公开工作的意见》及其实施细则</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1"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本级政策解读</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计划  实施</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任务分配</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及时公开农村危房改造补助农户名单</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《住房城乡建设部 财政部 国务院扶贫办关于加强和完善建档立卡贫困户等重点对象农村危房改造若干问题的通知》等</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组织培训</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组织开展农村建筑工匠培训文件</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条件与标准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农村危房等级评定标准</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农村危房等级评定相关标准</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《预算法》、《政府信息公开条例》、《住房城乡建设部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农村危房改造对象申请条件</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农村危房改造农户申请条件</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2"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农村危房改造资金补助标准</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农村危房改造资金补助标准</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7"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农村危房改造竣工合格标准</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农村危房改造竣工验收要求</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68"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对象  认定</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危改户认定程序</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农村危房改造申请程序</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6"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对象  认定</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认定结果</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认定结果</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  管理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预算编制和执行情况</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预算、预算调整、决算、预算执行情况的报告及报表有关内容，部门预算、决算及报表有关内容</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7"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  部署</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决策部署落实情况</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决策部署落实情况等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《关于全面推进政务公开工作的意见》及其实施细则</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年度任务实施</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年度任务执行情况</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年度工作完成情况等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1"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舆情收集、热点及关键问题回应</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舆情收集回应</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接受投诉、咨询、建议等联系电话、通信地址等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《政府信息公开条例》、《关于全面推进政务公开工作的意见》及其实施细则</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互动回应</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涉及群众切身利益和舆论关注的焦点、热点及关键问题等回应内容</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rPr>
          <w:rFonts w:hint="eastAsia"/>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（十五）城市综合执法领域集成政务公开标准目录</w:t>
      </w:r>
    </w:p>
    <w:tbl>
      <w:tblPr>
        <w:tblStyle w:val="12"/>
        <w:tblW w:w="50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576"/>
        <w:gridCol w:w="1110"/>
        <w:gridCol w:w="1714"/>
        <w:gridCol w:w="3974"/>
        <w:gridCol w:w="1475"/>
        <w:gridCol w:w="813"/>
        <w:gridCol w:w="1204"/>
        <w:gridCol w:w="446"/>
        <w:gridCol w:w="363"/>
        <w:gridCol w:w="155"/>
        <w:gridCol w:w="370"/>
        <w:gridCol w:w="90"/>
        <w:gridCol w:w="458"/>
        <w:gridCol w:w="90"/>
        <w:gridCol w:w="376"/>
        <w:gridCol w:w="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672"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3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39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8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5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5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822"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39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损坏城市树木花草</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xml:space="preserve">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5"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擅自砍伐城市树木</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砍伐、擅自迁移古树名木或者因养护不善致使古树名木受到损伤或者死亡</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2"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损坏城市绿化设施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未经同意擅自占用城市绿化用地</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6"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在城市绿地范围内进行拦河截溪、取土采石、设置垃圾堆场、排放污水以及其他对城市生态环境造成破坏活动</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《城市绿线管理办法》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随地吐痰、便溺，乱扔果皮、纸屑和烟头等废弃物</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在城市建筑物、设施以及树木上涂写、刻画或者未经批准张挂、张贴宣传品等</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在城市人民政府规定的街道的临街建筑物的阳台和窗外，堆放、吊挂有碍市容的物品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3</w:t>
            </w:r>
            <w:r>
              <w:rPr>
                <w:rFonts w:hint="eastAsia" w:ascii="仿宋" w:hAnsi="仿宋" w:eastAsia="仿宋" w:cs="仿宋"/>
                <w:i w:val="0"/>
                <w:color w:val="000000"/>
                <w:sz w:val="18"/>
                <w:szCs w:val="18"/>
                <w:u w:val="none"/>
              </w:rPr>
              <w:t>.执法依据；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1"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不按规定的时间、地点、方式，倾倒垃圾、粪便</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不履行卫生责任区清扫保洁义务或者不按规定清运、处理垃圾和粪便</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运输液体、散装货物不作密封、包扎、覆盖，造成泄漏、遗撒</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临街工地不设置护栏或者不作遮挡、停工场地不及时整理并作必要覆盖或者竣工后不及时清理和平整场地，影响市容和环境卫生</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3"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饲养家畜家禽影响市容和环境卫生</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8"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未经城市人民政府市容环境卫生行政主管部门同意，擅自设置大型户外广告，影响市容</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未经城市人民政府市容环境卫生行政主管部门批准，擅自在街道两侧和公共场地堆放物料，搭建建筑物、构筑物或者其他设施，影响市容</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未经批准擅自拆除环境卫生设施或者未按批准的拆迁方案进行拆迁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不符合城市容貌标准、环境卫生标准的建筑物或者设施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81"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损坏各类环境卫生设施及其附属设施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单位和个人未按规定缴纳城市生活垃圾处理费</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未按照城市生活垃圾治理规划和环境卫生设施标准配套建设城市生活垃圾收集设施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城市生活垃圾处置设施未经验收或者验收不合格投入使用</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从事城市生活垃圾经营性清扫、收集、运输的企业在运输过程中沿途丢弃、遗撒生活垃圾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从事生活垃圾经营性清扫、收集、运输的企业不按照环境卫生作业标准和作业规范，在规定的时间内及时清扫、收运城市生活垃圾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从事生活垃圾经营性清扫、收集、运输的企业未将收集的城市生活垃圾运到直辖市、市、县人民政府建设（环境卫生）主管部门认可的处置场所</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从事生活垃圾经营性清扫、收集、运输的企业清扫、收运城市生活垃圾后，未对生活垃圾收集设施及时保洁、复位，清理作业场地，保持生活垃圾收集设施和周边环境的干净整洁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从事生活垃圾经营性清扫、收集、运输的企业用于收集、运输城市生活垃圾的车辆、船舶未做到密闭、完好和整洁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从事生活垃圾经营性清扫、收集、运输的企业未严格按照国家有关规定和技术标准，处置城市生活垃圾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从事生活垃圾经营性清扫、收集、运输的企业未按照规定处理处置过程中产生的污水、废气、废渣、粉尘等，防止二次污染</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3"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从事生活垃圾经营性清扫、收集、运输的企业未按照所在地建设（环境卫生）主管部门规定的时间和要求接收生活垃圾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从事生活垃圾经营性清扫收集、运输的企业未按照要求配备城市生活垃圾处置设备设施，保证设施、设备运行良好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从事生活垃圾经营性清扫、收集、运输的企业未保证城市生活垃圾处置站、场（厂）环境整洁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从事生活垃圾经营性清扫、收集、运输的企业未按照要求配备合格的管理人员及操作人员</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从事生活垃圾经营性清扫、收集、运输的企业未对每日收运、进出场站、处置的生活垃圾进行计量，或未按照要求将统计数据和报表报送所在地建设（环境卫生）主管部门</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35</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要求定期进行水、气、土壤等环境影响监测，或未对生活垃圾处理设施的性能和环保指标进行检测、评价，或未向所在地建设（环境卫生）主管部门报告检测、评价结果</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3</w:t>
            </w:r>
            <w:r>
              <w:rPr>
                <w:rFonts w:hint="eastAsia" w:ascii="仿宋" w:hAnsi="仿宋" w:eastAsia="仿宋" w:cs="仿宋"/>
                <w:i w:val="0"/>
                <w:color w:val="000000"/>
                <w:sz w:val="18"/>
                <w:szCs w:val="18"/>
                <w:u w:val="none"/>
                <w:lang w:val="en-US" w:eastAsia="zh-CN"/>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施工单位未及时清运工程施工过程中产生的建筑垃圾，造成环境污染</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3</w:t>
            </w:r>
            <w:r>
              <w:rPr>
                <w:rFonts w:hint="eastAsia" w:ascii="仿宋" w:hAnsi="仿宋" w:eastAsia="仿宋" w:cs="仿宋"/>
                <w:i w:val="0"/>
                <w:color w:val="000000"/>
                <w:sz w:val="18"/>
                <w:szCs w:val="18"/>
                <w:u w:val="none"/>
                <w:lang w:val="en-US" w:eastAsia="zh-CN"/>
              </w:rPr>
              <w:t>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施工单位将建筑垃圾交给个人或者未经核准从事建筑垃圾运输的单位处置</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38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处置建筑垃圾的单位在运输建筑垃圾过程中沿途丢弃、遗撒建筑垃圾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39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涂改、倒卖、出租、出借或者以其他形式非法转让城市建筑垃圾处置核准文件</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40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未经核准擅自处置建筑垃圾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1</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处置超出核准范围的建筑垃圾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在运输过程中沿途丢弃、遗撒生活垃圾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《中华人民共和国固体废物污染环境防治法》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未取得设计、施工资格或者未按照资质等级承担城市道路的设计、施工任务</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7"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未按照城市道路设计、施工技术规范设计、施工</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5.咨询、监督投诉方式；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未按照设计图纸施工或者擅自修改图纸</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7"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擅自使用未经验收或者验收不合格的城市道路</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5.咨询、监督投诉方式；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47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承担城市道路养护、维修的单位未定期对城市道路进行养护、维修或者未按照规定的期限修复竣工，并拒绝接受市政工程行政主管部门监督、检查</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48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未对设在城市道路上的各种管线的检查井、箱盖或者城市道路附属设施的缺损及时补缺或者修复</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49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未在城市道路施工现场设置明显标志和安全防围设施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占用城市道路期满或者挖掘城市道路后，不及时清理现场</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依附于城市道路建设各种管线、杆线等设施，不按照规定办理批准手续</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紧急抢修埋设在城市道路下的管线，不按照规定补办批准手续</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未按照批准的位置、面积、期限占用或者挖掘城市道路，或者需要移动位置、扩大面积、延长时间，未提前办理变更审批手续</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擅自占用或者挖掘城市道路</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在桥梁上架设压力在4公斤/平方厘米（0.4兆帕）以上的煤气管道、10千伏以上的高压电力线和其他易燃易爆管线</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7"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擅自在桥梁或者路灯设施上设置广告牌或者其他挂浮物</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57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其他损害、侵占城市道路的行为</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3"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58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在城市景观照明中有过度照明等超能耗标准行为</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59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在城市照明设施上刻划、涂污</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6</w:t>
            </w:r>
            <w:r>
              <w:rPr>
                <w:rFonts w:hint="eastAsia" w:ascii="仿宋" w:hAnsi="仿宋" w:eastAsia="仿宋" w:cs="仿宋"/>
                <w:i w:val="0"/>
                <w:color w:val="000000"/>
                <w:sz w:val="18"/>
                <w:szCs w:val="18"/>
                <w:u w:val="none"/>
                <w:lang w:val="en-US" w:eastAsia="zh-CN"/>
              </w:rPr>
              <w:t>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在城市照明设施安全距离内，擅自植树、挖坑取土或者设置其他物体，或者倾倒含酸、碱、盐等腐蚀物或者具有腐蚀性的废渣、废液</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6</w:t>
            </w:r>
            <w:r>
              <w:rPr>
                <w:rFonts w:hint="eastAsia" w:ascii="仿宋" w:hAnsi="仿宋" w:eastAsia="仿宋" w:cs="仿宋"/>
                <w:i w:val="0"/>
                <w:color w:val="000000"/>
                <w:sz w:val="18"/>
                <w:szCs w:val="18"/>
                <w:u w:val="none"/>
                <w:lang w:val="en-US" w:eastAsia="zh-CN"/>
              </w:rPr>
              <w:t>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擅自在城市照明设施上张贴、悬挂、设置宣传品、广告</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1"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6</w:t>
            </w:r>
            <w:r>
              <w:rPr>
                <w:rFonts w:hint="eastAsia" w:ascii="仿宋" w:hAnsi="仿宋" w:eastAsia="仿宋" w:cs="仿宋"/>
                <w:i w:val="0"/>
                <w:color w:val="000000"/>
                <w:sz w:val="18"/>
                <w:szCs w:val="18"/>
                <w:u w:val="none"/>
                <w:lang w:val="en-US" w:eastAsia="zh-CN"/>
              </w:rPr>
              <w:t>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擅自迁移、拆除、利用城市照明设施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6</w:t>
            </w:r>
            <w:r>
              <w:rPr>
                <w:rFonts w:hint="eastAsia" w:ascii="仿宋" w:hAnsi="仿宋" w:eastAsia="仿宋" w:cs="仿宋"/>
                <w:i w:val="0"/>
                <w:color w:val="000000"/>
                <w:sz w:val="18"/>
                <w:szCs w:val="18"/>
                <w:u w:val="none"/>
                <w:lang w:val="en-US" w:eastAsia="zh-CN"/>
              </w:rPr>
              <w:t>3</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其他可能影响城市照明设施正常运行的行为</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（十六）涉农补贴领域基层政务公开标准目录</w:t>
      </w:r>
    </w:p>
    <w:tbl>
      <w:tblPr>
        <w:tblStyle w:val="12"/>
        <w:tblW w:w="48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481"/>
        <w:gridCol w:w="424"/>
        <w:gridCol w:w="294"/>
        <w:gridCol w:w="207"/>
        <w:gridCol w:w="2837"/>
        <w:gridCol w:w="609"/>
        <w:gridCol w:w="1432"/>
        <w:gridCol w:w="2033"/>
        <w:gridCol w:w="788"/>
        <w:gridCol w:w="2125"/>
        <w:gridCol w:w="775"/>
        <w:gridCol w:w="274"/>
        <w:gridCol w:w="261"/>
        <w:gridCol w:w="8"/>
        <w:gridCol w:w="261"/>
        <w:gridCol w:w="353"/>
        <w:gridCol w:w="386"/>
        <w:gridCol w:w="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7"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1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5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4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8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195"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81"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0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1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28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0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9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5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77"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农业生产发展资金</w:t>
            </w:r>
          </w:p>
        </w:tc>
        <w:tc>
          <w:tcPr>
            <w:tcW w:w="18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农机购置补贴</w:t>
            </w: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政策依据；</w:t>
            </w:r>
          </w:p>
        </w:tc>
        <w:tc>
          <w:tcPr>
            <w:tcW w:w="52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《农业机械化促进法》、《农业生产发展资金管理办法》、《2018-2020年农机购置补贴实施指导意见》</w:t>
            </w:r>
          </w:p>
        </w:tc>
        <w:tc>
          <w:tcPr>
            <w:tcW w:w="74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信息形成或者变更之日起20个工作日内。法律、法规对政府信息公开的期限另有规定的，从其规定。</w:t>
            </w:r>
          </w:p>
        </w:tc>
        <w:tc>
          <w:tcPr>
            <w:tcW w:w="29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28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0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9"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5"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申请指南：包括补贴对象、补贴范围、补贴标准、申请程序、申请材料、咨询电话、受理单位、办理时限、联系方式等；</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补贴结果；</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监督渠道：包括举报电话、地址等。</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 w:hRule="atLeast"/>
        </w:trPr>
        <w:tc>
          <w:tcPr>
            <w:tcW w:w="177"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农业生产发展资金</w:t>
            </w:r>
          </w:p>
        </w:tc>
        <w:tc>
          <w:tcPr>
            <w:tcW w:w="18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耕地地力保护</w:t>
            </w: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政策依据；</w:t>
            </w:r>
          </w:p>
        </w:tc>
        <w:tc>
          <w:tcPr>
            <w:tcW w:w="52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《农业生产发展资金管理办法》、《财政部 农业部关于全面推开农业“三项补贴”改革工作的通知》</w:t>
            </w:r>
          </w:p>
        </w:tc>
        <w:tc>
          <w:tcPr>
            <w:tcW w:w="74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信息形成或者变更之日起20个工作日内。法律、法规对政府信息公开的期限另有规定的，从其规定。</w:t>
            </w:r>
          </w:p>
        </w:tc>
        <w:tc>
          <w:tcPr>
            <w:tcW w:w="29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镇人民政府、村（居）委会</w:t>
            </w:r>
          </w:p>
        </w:tc>
        <w:tc>
          <w:tcPr>
            <w:tcW w:w="7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 （电子屏）</w:t>
            </w:r>
          </w:p>
        </w:tc>
        <w:tc>
          <w:tcPr>
            <w:tcW w:w="28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0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9"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申请指南：包括补贴对象、补贴范围、补贴标准、申请程序、申请材料、咨询电话、受理单位、办理时限、联系方式等；</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275"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补贴结果；</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154"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监督渠道：包括举报电话、地址等。</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420" w:hRule="atLeast"/>
        </w:trPr>
        <w:tc>
          <w:tcPr>
            <w:tcW w:w="177"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动物防疫等补助经费</w:t>
            </w:r>
          </w:p>
        </w:tc>
        <w:tc>
          <w:tcPr>
            <w:tcW w:w="18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强制扑杀、强制免疫和养殖环节无害化处理补助</w:t>
            </w: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政策依据；</w:t>
            </w:r>
          </w:p>
        </w:tc>
        <w:tc>
          <w:tcPr>
            <w:tcW w:w="52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《动物防疫法》、《动物防疫等补助经费管理办法》</w:t>
            </w:r>
          </w:p>
        </w:tc>
        <w:tc>
          <w:tcPr>
            <w:tcW w:w="74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信息形成或者变更之日起20个工作日内。法律、法规对政府信息公开的期限另有规定的，从其规定。</w:t>
            </w:r>
          </w:p>
        </w:tc>
        <w:tc>
          <w:tcPr>
            <w:tcW w:w="29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0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9"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711"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申请指南：包括补贴对象、补贴范围、补贴标准、申请程序、申请材料、咨询电话、受理单位、办理时限、联系方式等；</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420"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补贴结果；</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监督渠道：包括举报电话、地址等。</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1" w:type="pct"/>
            <w:gridSpan w:val="2"/>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both"/>
        <w:rPr>
          <w:rFonts w:hint="eastAsia" w:ascii="微软雅黑" w:hAnsi="微软雅黑" w:eastAsia="微软雅黑" w:cs="微软雅黑"/>
          <w:b/>
          <w:bCs/>
          <w:sz w:val="48"/>
          <w:szCs w:val="48"/>
          <w:lang w:eastAsia="zh-CN"/>
        </w:rPr>
      </w:pPr>
    </w:p>
    <w:p>
      <w:pPr>
        <w:jc w:val="center"/>
      </w:pPr>
      <w:r>
        <w:rPr>
          <w:rFonts w:hint="eastAsia" w:ascii="微软雅黑" w:hAnsi="微软雅黑" w:eastAsia="微软雅黑" w:cs="微软雅黑"/>
          <w:b/>
          <w:bCs/>
          <w:sz w:val="48"/>
          <w:szCs w:val="48"/>
          <w:lang w:eastAsia="zh-CN"/>
        </w:rPr>
        <w:t>（十七）公共文化服务领域集成政务公开标准目录</w:t>
      </w:r>
    </w:p>
    <w:tbl>
      <w:tblPr>
        <w:tblStyle w:val="12"/>
        <w:tblW w:w="48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17"/>
        <w:gridCol w:w="391"/>
        <w:gridCol w:w="25"/>
        <w:gridCol w:w="297"/>
        <w:gridCol w:w="181"/>
        <w:gridCol w:w="2860"/>
        <w:gridCol w:w="574"/>
        <w:gridCol w:w="1431"/>
        <w:gridCol w:w="37"/>
        <w:gridCol w:w="1993"/>
        <w:gridCol w:w="40"/>
        <w:gridCol w:w="749"/>
        <w:gridCol w:w="37"/>
        <w:gridCol w:w="2083"/>
        <w:gridCol w:w="534"/>
        <w:gridCol w:w="552"/>
        <w:gridCol w:w="3"/>
        <w:gridCol w:w="379"/>
        <w:gridCol w:w="266"/>
        <w:gridCol w:w="338"/>
        <w:gridCol w:w="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3"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60"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11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45"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42"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9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36"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3"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0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11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5"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60"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20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3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9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公共文化机构免费开放信息</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1.机构名称；</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《公共文化服务保障法》、《政府信息公开条例》、《文化部   财政部关于推进全国美术馆、公共图书馆、文化馆（站）免费开放工作的意见》、《文化部 财政部关于做好城市社区(街道)文化中心免费开放工作的通知》</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服务</w:t>
            </w: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2.开放时间；</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3.机构地址；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5.临时停止开放信息。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特殊群体公共文化服务信息</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1.机构名称；</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《残疾人保障法》、《政府信息公开条例》、《中共中央办公厅   国务院办公厅印发关于加快构建现代公共文化服务体系的意见》</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2.开放时间；</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3.机构地址；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5.临时停止开放信息。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组织开展群众文化活动</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1.机构名称；</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《政府信息公开条例》、《文化馆服务标准》</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2.开放时间；</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3.机构地址；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下基层辅导、演出、展览和指导基层群众文化活动</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1.活动时间；</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《政府信息公开条例》、《文化馆服务标准》</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2.活动单位；</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3.活动地址；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举办各类展览、讲座信息</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1.活动时间；</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《政府信息公开条例》、《乡镇综合文化站管理办法》</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服务</w:t>
            </w: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2.活动单位；</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3.活动地址；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辅导和培训基层文化骨干</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1.培训时间；</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《政府信息公开条例》、《乡镇综合文化站管理办法》</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2.培训单位；</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3.培训地址；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非物质文化遗产展示传播活动</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1.活动时间；</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《非物质文化遗产法》、《政府信息公开条例》 </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2.组织单位；</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3.活动地址；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文博单位名录</w:t>
            </w:r>
          </w:p>
        </w:tc>
        <w:tc>
          <w:tcPr>
            <w:tcW w:w="125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文物保护管理机构和博物馆名录</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（十八）卫生健康领域基层政务公开标准目录</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40"/>
        <w:gridCol w:w="294"/>
        <w:gridCol w:w="169"/>
        <w:gridCol w:w="2875"/>
        <w:gridCol w:w="559"/>
        <w:gridCol w:w="1431"/>
        <w:gridCol w:w="51"/>
        <w:gridCol w:w="1979"/>
        <w:gridCol w:w="54"/>
        <w:gridCol w:w="735"/>
        <w:gridCol w:w="53"/>
        <w:gridCol w:w="2067"/>
        <w:gridCol w:w="444"/>
        <w:gridCol w:w="525"/>
        <w:gridCol w:w="420"/>
        <w:gridCol w:w="345"/>
        <w:gridCol w:w="338"/>
        <w:gridCol w:w="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5"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61"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10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42"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3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7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5"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10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4"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 政 给 付 类 事 项</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独生子女父母 奖励</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法律法规和政策文件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【法律】《中华人民共和国人口与计划生育   法》（中华人民共和国主席令第 41 号 2015年12月27日修正）</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自信息形成或者变更之日起20 个工作日内予以 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68"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 政 给 付 类 事 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农村部分计划 生育家庭奖励 扶助</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1、法律法规和政策文件；</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【法律】《中华人民共和国人口与计划生育法》（中华人民共和国主席令第41号2015年12月27日修正）  </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自信息形成或者变更之日起20 个工作日内予以 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2、申请材料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【部门规章及规范性文件】《国务院关于印发国家基本公共服务体系“十二五”规划的 通知》（国发﹝2012﹞29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3"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3、受理范围及条件；</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【部门规章及规范性文件】《关于开展对农村部分计划生育家庭实行奖励扶助制度试点工作意见》（国办发〔2004〕21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7"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4、办理流程；</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【部门规章及规范性文件】《关于调整全国农村部分计划生育家庭奖励扶助和计划生育家庭特别扶助标准的通知》（财教〔2011〕623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7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5、咨询投诉渠道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【部门规章及规范性文件】《关于印发全国农村部分计划生育家庭奖励扶助制度管理规范的通知》（人口厅发〔2006〕122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1"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 政 给 付 类 事 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计划生育家庭 特别扶助</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1、法律法规和政策文件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【法律】《中华人民共和国人口与计划生育   法》（中华人民共和国主席令第 41 号 2015年12月27日修正）</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自信息形成或者变更之日起20 个工作日内予以公开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7"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2、申请材料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【部门规章及规范性文件】《关于印发全国   独生子女伤残死亡家庭特别扶助制度试点方案的通知》（国人口发〔2007〕78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3、受理范围及条件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4、办理流程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5、咨询投诉渠道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6、办事指南，包括：适用范围、办理依   据、办理条件、申办材料、办理方式、办理流程、办理时限、收费依据及标 准、结果送达、咨询方式、监督投诉渠道、办理地址和时间、办理进程、结果查询；</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7、结果信息——行政裁决书</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 政 备 案 类 事 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生育登记服务</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1、法律法规和政策文件   ；</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【部门规章及规范性文件】《国家卫生健康   委办公厅关于做好生育登记服务工作的指导意见》（国卫办指导发〔2016〕20   号）</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   更之日起 20 个工作日内予以公开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2、办事指南，包括：适用范围、办理依   据、办理条件、申办材料、办理方式、办理流程、办理时限、收费依据及标 准、结果送达、咨询方式、监督投诉渠 道、办理地址和时间、办理进程、结果查询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3、服务对象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4、服务机构信息，包括名称、地点、服务时间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5、服务项目和内容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6、服务流程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7、服务要求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8、投诉举报电话以及网上投诉渠道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9"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 共 卫 生 服 务 事 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免费孕前优生 健康检查</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1、法律法规和政策文件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【部门规章及规范性文件】《国家人口计生委、财政部关于开展国家免费孕前优生健康   检查项目试点工作的通知》（国人口发〔2010〕29 号）</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自信息形成或者变更之日起 20 个工作日内予以 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2、服务对象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【部门规章及规范性文件】《国家卫生计生委办公厅关于做好2016年国家免费孕前优生健康检查项目工作的通知》 （国卫办妇幼函〔2016〕894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         </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1"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3、服务机构信息，包括名称、地点、服务时间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【部门规章及规范性文件】《关于做好 2019年基本公共卫生服务项目工作的通知》 </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4、服务项目和内容；服务流程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【部门规章及规范性文件】《新划入基本公共卫生服务相关工作规范（2019 版）》</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5、服务要求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6、投诉举报电话以及网上投诉渠道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（十九）安全生产领域基层政务公开标准目录</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40"/>
        <w:gridCol w:w="294"/>
        <w:gridCol w:w="169"/>
        <w:gridCol w:w="2875"/>
        <w:gridCol w:w="559"/>
        <w:gridCol w:w="1431"/>
        <w:gridCol w:w="51"/>
        <w:gridCol w:w="1979"/>
        <w:gridCol w:w="54"/>
        <w:gridCol w:w="735"/>
        <w:gridCol w:w="53"/>
        <w:gridCol w:w="2125"/>
        <w:gridCol w:w="671"/>
        <w:gridCol w:w="378"/>
        <w:gridCol w:w="269"/>
        <w:gridCol w:w="13"/>
        <w:gridCol w:w="345"/>
        <w:gridCol w:w="338"/>
        <w:gridCol w:w="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8" w:hRule="atLeast"/>
        </w:trPr>
        <w:tc>
          <w:tcPr>
            <w:tcW w:w="175"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61"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10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42"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3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7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8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2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5"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10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3"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24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3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9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3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与安全生产有关的法律、法规</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92"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24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部门和地方规章</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与安全生产有关的部门和地方规章</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9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4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其他政策文件</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其他可以公开的与安全生产有关的政策文件，包括改革方案、发展规划、专项规划、工作计划等</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92"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24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5"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重大决策草案</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涉及管理相对人切身利益、需社会广泛知晓的重要改革方案等重大决策，决策前向社会公开决策草案、决策依据</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9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24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重要会议</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通过会议讨论作出重要改革方案等重大决策时，经党组研究认为有必要公开讨论决策过程的会议</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提前一周发通知邀请</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9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24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征集采纳社会公众意见情况</w:t>
            </w:r>
          </w:p>
        </w:tc>
        <w:tc>
          <w:tcPr>
            <w:tcW w:w="124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重大决策草案公布后征集到的社会公众意见情况、采纳与否情况及理由等</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征求意见时对外公布的时限内公开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9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w:t>
            </w:r>
          </w:p>
        </w:tc>
        <w:tc>
          <w:tcPr>
            <w:tcW w:w="24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9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■公示栏</w:t>
            </w:r>
          </w:p>
        </w:tc>
        <w:tc>
          <w:tcPr>
            <w:tcW w:w="24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8"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行政</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隐患管理</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重大隐患排查、挂牌督办及其整改情况，安全生产举报电话等</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《安全生产法》、《政府信息公开条例》、《中共中央 国务院关于推进安全生产领域改革发展的意见》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9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24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9"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管理</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应急管理</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承担处置主责、非敏感的应急信息，包括事故灾害类预警信息、事故信息、事故后采取的应急处置措施和应对结果等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《政府信息公开条例》、《突发事件应对法》、《关于全面加强政务公开工作的意见》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9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24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2"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动态信息</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业务工作动态、安全生产执法检查动态</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 国务院关于推进安全生产领域改革发展的意见》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9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24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安全生产预警提示信息</w:t>
            </w:r>
          </w:p>
        </w:tc>
        <w:tc>
          <w:tcPr>
            <w:tcW w:w="124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气象及灾害预警信息            不同时段、不同领域安全生产提示信息</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 国务院关于推进安全生产领域改革发展的意见》</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信息形成后及时公开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9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■入户/现场</w:t>
            </w:r>
          </w:p>
        </w:tc>
        <w:tc>
          <w:tcPr>
            <w:tcW w:w="24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9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■社区/企事业单位、村公示栏（电子屏）</w:t>
            </w:r>
          </w:p>
        </w:tc>
        <w:tc>
          <w:tcPr>
            <w:tcW w:w="24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9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24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财政资金信息</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预算、决算</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《政府信息公开条例》、《国务院关于深化预算管理制度改革的决定》、《国务院办公厅关于进一步推进预算公开工作意见的通知》</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按中央要求时限公开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92"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24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领域</w:t>
            </w: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“三公”经费</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9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4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w:t>
            </w: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安全生产专项资金使用等财政资金信息</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92"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24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74"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本单位采购实施情况相关信息</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《政府信息公开条例》、《国务院关于深化预算管理制度改革的决定》、中办、国办印发《关于进一步推进预算公开工作的意见》的通知</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9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24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5"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办事纪律和监督管理</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本单位的办事纪律,受理投诉、举报、信访的途径等内容</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 国务院关于推进安全生产领域改革发展的意见》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9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24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检查和巡查发现安全监管监察问题</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检查和巡查发现的、并要求向社会公开的问题及整改落实情况</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 国务院关于推进安全生产领域改革发展的意见》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9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24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both"/>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（二十）救灾生产领域基层政务公开标准目录</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503"/>
        <w:gridCol w:w="3434"/>
        <w:gridCol w:w="1431"/>
        <w:gridCol w:w="2030"/>
        <w:gridCol w:w="789"/>
        <w:gridCol w:w="2120"/>
        <w:gridCol w:w="444"/>
        <w:gridCol w:w="525"/>
        <w:gridCol w:w="420"/>
        <w:gridCol w:w="345"/>
        <w:gridCol w:w="338"/>
        <w:gridCol w:w="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trPr>
        <w:tc>
          <w:tcPr>
            <w:tcW w:w="175"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32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7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7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1" w:hRule="atLeast"/>
        </w:trPr>
        <w:tc>
          <w:tcPr>
            <w:tcW w:w="175"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与救灾有关的法律、法规</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5"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部门和地方规章</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与救灾有关的部门和地方规章、规范性文件</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其他政策文件</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其他可以公开的与救灾有关的政策文件，包括改革方案、发展规划、专项规划、工作计划等</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重大决策草案</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涉及管理相对人切身利益、需社会广泛知晓的重要改革方案等重大决策，决策前向社会公开决策草案、决策依据</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8"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重大政策解读及回应</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有关重大政策的解读及回应                      </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《政府信息公开条例》、《国务院办公厅关于在政务公开工作中进一步做好政务舆情回应的通知》</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重大决策作出后及时公开</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相关热点问题的解读及回应</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1"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重要会议</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以会议讨论作出重要改革方案等重大决策时，经党组研究认为有必要公开讨论决策过程的会议</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提前一周发通知邀请</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6"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征集采纳社会公众意见情况</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重大决策草案公布后征集到的社会公众意见情况、采纳与否情况及理由等</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征求意见时对外公布的时限内公开</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备灾</w:t>
            </w: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综合减灾示范社区</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综合减灾示范社区分布情况（其具体位置、创建时间、创建级别等）</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《政府信息公开条例》、《社会救助暂行办法》、《国家综合防灾减灾规划（2016-2020年）》</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管理</w:t>
            </w: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9"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灾后</w:t>
            </w: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救助审定信息</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自然灾害救助（6类）的救助对象、申报材料、办理程序及时限等</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《政府信息公开条例》、《自然灾害救助条例》</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■纸质媒体</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救助</w:t>
            </w: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■阳东区人民政府门户网站  </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镇政府（街道办）审批</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救助款物通知及划拨情况</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《政府信息公开条例》、《自然灾害救助条例》</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灾后</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因灾过渡期生活救助</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因灾过渡期生活救助标准、过渡期生活救助对象评议结果公示（</w:t>
            </w:r>
            <w:bookmarkStart w:id="0" w:name="_GoBack"/>
            <w:bookmarkEnd w:id="0"/>
            <w:r>
              <w:rPr>
                <w:rFonts w:hint="eastAsia" w:ascii="仿宋" w:hAnsi="仿宋" w:eastAsia="仿宋" w:cs="仿宋"/>
                <w:i w:val="0"/>
                <w:color w:val="000000"/>
                <w:sz w:val="18"/>
                <w:szCs w:val="18"/>
                <w:u w:val="none"/>
                <w:lang w:eastAsia="zh-CN"/>
              </w:rPr>
              <w:t>受灾群众</w:t>
            </w:r>
            <w:r>
              <w:rPr>
                <w:rFonts w:hint="eastAsia" w:ascii="仿宋" w:hAnsi="仿宋" w:eastAsia="仿宋" w:cs="仿宋"/>
                <w:i w:val="0"/>
                <w:color w:val="000000"/>
                <w:sz w:val="18"/>
                <w:szCs w:val="18"/>
                <w:u w:val="none"/>
              </w:rPr>
              <w:t>姓名、受灾情况、拟救助金额、监督举报电话）  过渡期生活救助对象确定（</w:t>
            </w:r>
            <w:r>
              <w:rPr>
                <w:rFonts w:hint="eastAsia" w:ascii="仿宋" w:hAnsi="仿宋" w:eastAsia="仿宋" w:cs="仿宋"/>
                <w:i w:val="0"/>
                <w:color w:val="000000"/>
                <w:sz w:val="18"/>
                <w:szCs w:val="18"/>
                <w:u w:val="none"/>
                <w:lang w:eastAsia="zh-CN"/>
              </w:rPr>
              <w:t>受灾群众</w:t>
            </w:r>
            <w:r>
              <w:rPr>
                <w:rFonts w:hint="eastAsia" w:ascii="仿宋" w:hAnsi="仿宋" w:eastAsia="仿宋" w:cs="仿宋"/>
                <w:i w:val="0"/>
                <w:color w:val="000000"/>
                <w:sz w:val="18"/>
                <w:szCs w:val="18"/>
                <w:u w:val="none"/>
              </w:rPr>
              <w:t>姓名、受灾情况、救助金额、监督举报电话)</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《政府信息公开条例》、《自然灾害救助条例》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救助</w:t>
            </w: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居民住房恢复重建救助</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居民住房恢复重建救助标准（居民因灾倒房、损房恢复重建具体救助标准）                         </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《政府信息公开条例》、《自然灾害救助条例》</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居民住房恢复重建救助对象评议结果公示（公开</w:t>
            </w:r>
            <w:r>
              <w:rPr>
                <w:rFonts w:hint="eastAsia" w:ascii="仿宋" w:hAnsi="仿宋" w:eastAsia="仿宋" w:cs="仿宋"/>
                <w:i w:val="0"/>
                <w:color w:val="000000"/>
                <w:sz w:val="18"/>
                <w:szCs w:val="18"/>
                <w:u w:val="none"/>
                <w:lang w:eastAsia="zh-CN"/>
              </w:rPr>
              <w:t>受灾群众</w:t>
            </w:r>
            <w:r>
              <w:rPr>
                <w:rFonts w:hint="eastAsia" w:ascii="仿宋" w:hAnsi="仿宋" w:eastAsia="仿宋" w:cs="仿宋"/>
                <w:i w:val="0"/>
                <w:color w:val="000000"/>
                <w:sz w:val="18"/>
                <w:szCs w:val="18"/>
                <w:u w:val="none"/>
              </w:rPr>
              <w:t>姓名、受灾情况、拟救助标准、监督举报电话）</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款物</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捐赠款物信息</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年度捐赠款物信息以及款物使用情况</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管理</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年度款物使用情况</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年度救灾资金和救灾物资等使用情况</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工作</w:t>
            </w: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工作信息</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防灾减灾救灾其他相关动态信息</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71"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动态</w:t>
            </w: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（二十一）食品药品监管领域基层政务公开标准目录</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40"/>
        <w:gridCol w:w="463"/>
        <w:gridCol w:w="2868"/>
        <w:gridCol w:w="1997"/>
        <w:gridCol w:w="2030"/>
        <w:gridCol w:w="789"/>
        <w:gridCol w:w="2120"/>
        <w:gridCol w:w="444"/>
        <w:gridCol w:w="525"/>
        <w:gridCol w:w="407"/>
        <w:gridCol w:w="13"/>
        <w:gridCol w:w="345"/>
        <w:gridCol w:w="338"/>
        <w:gridCol w:w="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trPr>
        <w:tc>
          <w:tcPr>
            <w:tcW w:w="175"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32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4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2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7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7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2" w:hRule="atLeast"/>
        </w:trPr>
        <w:tc>
          <w:tcPr>
            <w:tcW w:w="175"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4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2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4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3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2"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w:t>
            </w: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食品安全消费提示警示</w:t>
            </w:r>
          </w:p>
        </w:tc>
        <w:tc>
          <w:tcPr>
            <w:tcW w:w="104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食品安全消费提示、警示信息</w:t>
            </w:r>
          </w:p>
        </w:tc>
        <w:tc>
          <w:tcPr>
            <w:tcW w:w="72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《中华人民共和国政府信息公开条例》《关于全面推进政务公开工作的意见》</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信息形成之日起7个工作日内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市场监督管理所</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服务</w:t>
            </w: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食品安全应急处置</w:t>
            </w:r>
          </w:p>
        </w:tc>
        <w:tc>
          <w:tcPr>
            <w:tcW w:w="104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应急组织机构及职责、应急保障、监测预警、应急响应、热点问题落实情况等</w:t>
            </w:r>
          </w:p>
        </w:tc>
        <w:tc>
          <w:tcPr>
            <w:tcW w:w="72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《中华人民共和国政府信息公开条例》《关于全面推进政务公开工作的意见》  </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市场监督管理所</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1"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食品药品投诉举报</w:t>
            </w:r>
          </w:p>
        </w:tc>
        <w:tc>
          <w:tcPr>
            <w:tcW w:w="104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食品药品投诉举报管理制度和政策、受理投诉举报的途径等</w:t>
            </w:r>
          </w:p>
        </w:tc>
        <w:tc>
          <w:tcPr>
            <w:tcW w:w="72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《中华人民共和国政府信息公开条例》、《关于全面推进政务公开工作的意见》《食品药品投诉举报管理办法》</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市场监督管理所</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市场监督管理所政务公开栏</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4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2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w:t>
            </w:r>
          </w:p>
        </w:tc>
        <w:tc>
          <w:tcPr>
            <w:tcW w:w="18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食品用药安全宣传活动</w:t>
            </w:r>
          </w:p>
        </w:tc>
        <w:tc>
          <w:tcPr>
            <w:tcW w:w="104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活动时间、活动地点、活动形式、活动主题和内容等</w:t>
            </w:r>
          </w:p>
        </w:tc>
        <w:tc>
          <w:tcPr>
            <w:tcW w:w="72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《中华人民共和国政府信息公开条例》、《关于全面推进政务公开工作的意见》</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信息形成之日起7个工作日内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市场监督管理所</w:t>
            </w:r>
          </w:p>
        </w:tc>
        <w:tc>
          <w:tcPr>
            <w:tcW w:w="771"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服务</w:t>
            </w:r>
          </w:p>
        </w:tc>
        <w:tc>
          <w:tcPr>
            <w:tcW w:w="18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4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2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（二十二）扶贫领域基层政务公开标准目录</w:t>
      </w:r>
    </w:p>
    <w:tbl>
      <w:tblPr>
        <w:tblStyle w:val="12"/>
        <w:tblW w:w="50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40"/>
        <w:gridCol w:w="463"/>
        <w:gridCol w:w="2868"/>
        <w:gridCol w:w="7"/>
        <w:gridCol w:w="1990"/>
        <w:gridCol w:w="2030"/>
        <w:gridCol w:w="789"/>
        <w:gridCol w:w="2120"/>
        <w:gridCol w:w="444"/>
        <w:gridCol w:w="525"/>
        <w:gridCol w:w="407"/>
        <w:gridCol w:w="13"/>
        <w:gridCol w:w="345"/>
        <w:gridCol w:w="338"/>
        <w:gridCol w:w="391"/>
        <w:gridCol w:w="15"/>
        <w:gridCol w:w="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394" w:hRule="atLeast"/>
        </w:trPr>
        <w:tc>
          <w:tcPr>
            <w:tcW w:w="170"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31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1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5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4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70"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6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822" w:hRule="atLeast"/>
        </w:trPr>
        <w:tc>
          <w:tcPr>
            <w:tcW w:w="170"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6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1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5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8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4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1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4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205"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政策文件</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行政法规、规章</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中央及地方政府涉及扶贫领域的行政法规；</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90"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中央及地方政府涉及扶贫领域的规章</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420"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规范性文件</w:t>
            </w:r>
          </w:p>
        </w:tc>
        <w:tc>
          <w:tcPr>
            <w:tcW w:w="10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各级政府及部门涉及扶贫领域的规范性文件</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221"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276"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其他政策文件</w:t>
            </w:r>
          </w:p>
        </w:tc>
        <w:tc>
          <w:tcPr>
            <w:tcW w:w="10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涉及扶贫领域其他政策文件</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371"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326"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扶贫对象</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贫困人口识别</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识别标准（国定标准、省定标准）；</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《国务院扶贫办扶贫开发建档立卡工作方案》</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贫困人口所在行政村</w:t>
            </w:r>
          </w:p>
        </w:tc>
        <w:tc>
          <w:tcPr>
            <w:tcW w:w="75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271"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识别程序(农户申请、民主评议、公示公告、逐级审核）；</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505"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识别结果(贫困户名单、数量)</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97"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扶贫对象</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贫困人口退出</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退出计划；</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《中共中央办公厅、国务院办公厅关于建立贫困退出机制的意见》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贫困退出人口所在行政村</w:t>
            </w:r>
          </w:p>
        </w:tc>
        <w:tc>
          <w:tcPr>
            <w:tcW w:w="75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028"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退出标准（人均纯收入稳定超过国定标准、实现“两不愁、三保障”）；</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837"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退出程序（民主评议、村两委和驻村工作队核实、贫困户认可、公示公告、退出销号）；</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420"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退出结果（脱贫名单）</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扶贫资金</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财政专项扶贫资金分配结果</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资金名称；</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资金分配结果下达15个工作日内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67"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分配结果</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扶贫资金</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年度计划</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年度县级扶贫资金项目计划或贫困县涉农资金统筹整合方案（含调整方案）；</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计划安排情况（资金计划批复文件）；</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计划完成情况（项目建设完成、资金使用、绩效目标和减贫机制实现情况等）</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精准扶贫贷款</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扶贫小额信贷的贷款对象、用途、额度、期限、利率等情况；</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每年底前集中公布1次当年情况</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918"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享受扶贫贴息贷款的企业、专业合作社等经营主体的名称、贷款额度、期限、贴息规模和带贫减贫机制等情况</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78"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扶贫项目</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项目库建设</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申报内容（含项目名称、项目类别、建设性质、实施地点、资金规模和筹资方式、受益对象、绩效目标、群众参与和带贫减贫机制等）；</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《国务院扶贫办、财政部关于完善扶贫资金项目公告公示制度的指导意见》《国务院扶贫办关于完善县级脱贫攻坚项目库建设的指导意见》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807"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申报流程（村申报、镇审核、县审定）；</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申报结果（项目库规模、项目名单）</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年度计划</w:t>
            </w:r>
          </w:p>
        </w:tc>
        <w:tc>
          <w:tcPr>
            <w:tcW w:w="10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项目名称、实施地点、建设任务、补助标准、资金来源及规模、实施期限、实施单位、责任人、绩效目标、带贫减贫机制等</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90"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16"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扶贫项目</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项目实施</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扶贫项目实施前情况（包括项目名称、资金来源、实施期限、绩效目标、实施单位及责任人、受益对象和带贫减贫机制等）；</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1"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扶贫项目实施后情况（包括资金使用、项目实施结果、检查验收结果、绩效目标实现情况等）</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监督管理</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监督举报</w:t>
            </w:r>
          </w:p>
        </w:tc>
        <w:tc>
          <w:tcPr>
            <w:tcW w:w="10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监督电话</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红丰</w:t>
            </w:r>
            <w:r>
              <w:rPr>
                <w:rFonts w:hint="eastAsia" w:ascii="仿宋" w:hAnsi="仿宋" w:eastAsia="仿宋" w:cs="仿宋"/>
                <w:i w:val="0"/>
                <w:color w:val="000000"/>
                <w:sz w:val="18"/>
                <w:szCs w:val="18"/>
                <w:u w:val="none"/>
              </w:rPr>
              <w:t>镇人民政府</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90"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hidden/>
        </w:trPr>
        <w:tc>
          <w:tcPr>
            <w:tcW w:w="161"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44" w:type="pct"/>
            <w:gridSpan w:val="2"/>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78" w:type="pct"/>
            <w:gridSpan w:val="2"/>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014"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706" w:type="pct"/>
            <w:gridSpan w:val="2"/>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718"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279"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750"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57"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85"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48" w:type="pct"/>
            <w:gridSpan w:val="2"/>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22"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19"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38" w:type="pct"/>
            <w:shd w:val="clear" w:color="auto" w:fill="auto"/>
            <w:vAlign w:val="center"/>
          </w:tcPr>
          <w:p>
            <w:pPr>
              <w:rPr>
                <w:rFonts w:hint="eastAsia" w:ascii="仿宋" w:hAnsi="仿宋" w:eastAsia="仿宋" w:cs="仿宋"/>
                <w:i w:val="0"/>
                <w:vanish/>
                <w:color w:val="000000"/>
                <w:sz w:val="18"/>
                <w:szCs w:val="18"/>
                <w:u w:val="none"/>
              </w:rPr>
            </w:pPr>
          </w:p>
        </w:tc>
        <w:tc>
          <w:tcPr>
            <w:tcW w:w="174" w:type="pct"/>
            <w:gridSpan w:val="2"/>
            <w:shd w:val="clear" w:color="auto" w:fill="auto"/>
            <w:vAlign w:val="center"/>
          </w:tcPr>
          <w:p>
            <w:pPr>
              <w:rPr>
                <w:rFonts w:hint="eastAsia" w:ascii="仿宋" w:hAnsi="仿宋" w:eastAsia="仿宋" w:cs="仿宋"/>
                <w:vanish/>
                <w:sz w:val="18"/>
                <w:szCs w:val="18"/>
              </w:rPr>
            </w:pPr>
          </w:p>
        </w:tc>
      </w:tr>
    </w:tbl>
    <w:p>
      <w:pPr>
        <w:rPr>
          <w:sz w:val="24"/>
          <w:szCs w:val="24"/>
        </w:rPr>
      </w:pPr>
    </w:p>
    <w:sectPr>
      <w:footerReference r:id="rId3" w:type="default"/>
      <w:pgSz w:w="16839" w:h="11906" w:orient="landscape"/>
      <w:pgMar w:top="1800" w:right="1440" w:bottom="1800" w:left="1440" w:header="851" w:footer="992" w:gutter="0"/>
      <w:pgNumType w:fmt="decimal"/>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4D66BA"/>
    <w:multiLevelType w:val="singleLevel"/>
    <w:tmpl w:val="154D66B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isplayHorizontalDrawingGridEvery w:val="0"/>
  <w:displayVerticalDrawingGridEvery w:val="2"/>
  <w:characterSpacingControl w:val="doNotCompress"/>
  <w:compat>
    <w:balanceSingleByteDoubleByteWidth/>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yZTBkMjM0Mjc3MTk0MDNjNTgwMGM0ODc5Mzg0MmQifQ=="/>
  </w:docVars>
  <w:rsids>
    <w:rsidRoot w:val="00000000"/>
    <w:rsid w:val="08D4278C"/>
    <w:rsid w:val="0E881E6E"/>
    <w:rsid w:val="124873E5"/>
    <w:rsid w:val="13FC7FDE"/>
    <w:rsid w:val="140E2335"/>
    <w:rsid w:val="16341D9D"/>
    <w:rsid w:val="19F01CB8"/>
    <w:rsid w:val="1C921E29"/>
    <w:rsid w:val="2B807251"/>
    <w:rsid w:val="2CAE78FB"/>
    <w:rsid w:val="30B1439E"/>
    <w:rsid w:val="315E50E3"/>
    <w:rsid w:val="32E60DD4"/>
    <w:rsid w:val="37DD4407"/>
    <w:rsid w:val="3D9446B7"/>
    <w:rsid w:val="3DA63276"/>
    <w:rsid w:val="50B07945"/>
    <w:rsid w:val="56A04862"/>
    <w:rsid w:val="57DD38BD"/>
    <w:rsid w:val="67916CD6"/>
    <w:rsid w:val="67B46A3A"/>
    <w:rsid w:val="6BA1055D"/>
    <w:rsid w:val="776A75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color w:val="44546A"/>
      <w:kern w:val="0"/>
      <w:sz w:val="30"/>
      <w:szCs w:val="30"/>
      <w:u w:val="none"/>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color w:val="44546A"/>
      <w:kern w:val="0"/>
      <w:sz w:val="26"/>
      <w:szCs w:val="26"/>
      <w:u w:val="none"/>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color w:val="44546A"/>
      <w:kern w:val="0"/>
      <w:sz w:val="22"/>
      <w:szCs w:val="22"/>
      <w:u w:val="none"/>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color w:val="44546A"/>
      <w:kern w:val="0"/>
      <w:sz w:val="22"/>
      <w:szCs w:val="22"/>
      <w:u w:val="none"/>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4">
    <w:name w:val="强调文字颜色 3"/>
    <w:basedOn w:val="1"/>
    <w:qFormat/>
    <w:uiPriority w:val="0"/>
    <w:pPr>
      <w:shd w:val="clear" w:fill="A5A5A5"/>
      <w:jc w:val="left"/>
    </w:pPr>
    <w:rPr>
      <w:rFonts w:hint="eastAsia" w:ascii="宋体" w:hAnsi="宋体" w:eastAsia="宋体" w:cs="宋体"/>
      <w:color w:val="FFFFFF"/>
      <w:kern w:val="0"/>
      <w:sz w:val="22"/>
      <w:szCs w:val="22"/>
      <w:u w:val="none"/>
      <w:lang w:val="en-US" w:eastAsia="zh-CN" w:bidi="ar"/>
    </w:rPr>
  </w:style>
  <w:style w:type="paragraph" w:customStyle="1" w:styleId="15">
    <w:name w:val="font0"/>
    <w:basedOn w:val="1"/>
    <w:qFormat/>
    <w:uiPriority w:val="0"/>
    <w:pPr>
      <w:jc w:val="left"/>
    </w:pPr>
    <w:rPr>
      <w:rFonts w:hint="eastAsia" w:ascii="宋体" w:hAnsi="宋体" w:eastAsia="宋体" w:cs="宋体"/>
      <w:color w:val="000000"/>
      <w:kern w:val="0"/>
      <w:sz w:val="22"/>
      <w:szCs w:val="22"/>
      <w:u w:val="none"/>
      <w:lang w:val="en-US" w:eastAsia="zh-CN" w:bidi="ar"/>
    </w:rPr>
  </w:style>
  <w:style w:type="paragraph" w:customStyle="1" w:styleId="16">
    <w:name w:val="font3"/>
    <w:basedOn w:val="1"/>
    <w:qFormat/>
    <w:uiPriority w:val="0"/>
    <w:pPr>
      <w:jc w:val="left"/>
    </w:pPr>
    <w:rPr>
      <w:rFonts w:ascii="微软雅黑" w:hAnsi="微软雅黑" w:eastAsia="微软雅黑" w:cs="微软雅黑"/>
      <w:color w:val="000000"/>
      <w:kern w:val="0"/>
      <w:sz w:val="30"/>
      <w:szCs w:val="30"/>
      <w:u w:val="none"/>
      <w:lang w:val="en-US" w:eastAsia="zh-CN" w:bidi="ar"/>
    </w:rPr>
  </w:style>
  <w:style w:type="paragraph" w:customStyle="1" w:styleId="17">
    <w:name w:val="60% - 强调文字颜色 3"/>
    <w:basedOn w:val="1"/>
    <w:qFormat/>
    <w:uiPriority w:val="0"/>
    <w:pPr>
      <w:shd w:val="clear" w:fill="C9C9C9"/>
      <w:jc w:val="left"/>
    </w:pPr>
    <w:rPr>
      <w:rFonts w:hint="eastAsia" w:ascii="宋体" w:hAnsi="宋体" w:eastAsia="宋体" w:cs="宋体"/>
      <w:color w:val="FFFFFF"/>
      <w:kern w:val="0"/>
      <w:sz w:val="22"/>
      <w:szCs w:val="22"/>
      <w:u w:val="none"/>
      <w:lang w:val="en-US" w:eastAsia="zh-CN" w:bidi="ar"/>
    </w:rPr>
  </w:style>
  <w:style w:type="paragraph" w:customStyle="1" w:styleId="18">
    <w:name w:val="font4"/>
    <w:basedOn w:val="1"/>
    <w:qFormat/>
    <w:uiPriority w:val="0"/>
    <w:pPr>
      <w:jc w:val="left"/>
    </w:pPr>
    <w:rPr>
      <w:rFonts w:hint="eastAsia" w:ascii="微软雅黑" w:hAnsi="微软雅黑" w:eastAsia="微软雅黑" w:cs="微软雅黑"/>
      <w:b/>
      <w:color w:val="000000"/>
      <w:kern w:val="0"/>
      <w:sz w:val="48"/>
      <w:szCs w:val="48"/>
      <w:u w:val="none"/>
      <w:lang w:val="en-US" w:eastAsia="zh-CN" w:bidi="ar"/>
    </w:rPr>
  </w:style>
  <w:style w:type="paragraph" w:customStyle="1" w:styleId="19">
    <w:name w:val="font18"/>
    <w:basedOn w:val="1"/>
    <w:qFormat/>
    <w:uiPriority w:val="0"/>
    <w:pPr>
      <w:jc w:val="left"/>
    </w:pPr>
    <w:rPr>
      <w:rFonts w:hint="eastAsia" w:ascii="宋体" w:hAnsi="宋体" w:eastAsia="宋体" w:cs="宋体"/>
      <w:b/>
      <w:color w:val="000000"/>
      <w:kern w:val="0"/>
      <w:sz w:val="22"/>
      <w:szCs w:val="22"/>
      <w:u w:val="none"/>
      <w:lang w:val="en-US" w:eastAsia="zh-CN" w:bidi="ar"/>
    </w:rPr>
  </w:style>
  <w:style w:type="paragraph" w:customStyle="1" w:styleId="20">
    <w:name w:val="xl115"/>
    <w:basedOn w:val="1"/>
    <w:qFormat/>
    <w:uiPriority w:val="0"/>
    <w:pPr>
      <w:pBdr>
        <w:top w:val="single" w:color="000000" w:sz="12"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paragraph" w:customStyle="1" w:styleId="21">
    <w:name w:val="千位分隔[0]"/>
    <w:basedOn w:val="1"/>
    <w:qFormat/>
    <w:uiPriority w:val="0"/>
    <w:pPr>
      <w:jc w:val="left"/>
    </w:pPr>
    <w:rPr>
      <w:kern w:val="0"/>
      <w:lang w:val="en-US" w:eastAsia="zh-CN" w:bidi="ar"/>
    </w:rPr>
  </w:style>
  <w:style w:type="paragraph" w:customStyle="1" w:styleId="22">
    <w:name w:val="font111"/>
    <w:basedOn w:val="1"/>
    <w:qFormat/>
    <w:uiPriority w:val="0"/>
    <w:pPr>
      <w:jc w:val="left"/>
    </w:pPr>
    <w:rPr>
      <w:rFonts w:hint="eastAsia" w:ascii="宋体" w:hAnsi="宋体" w:eastAsia="宋体" w:cs="宋体"/>
      <w:color w:val="9C0006"/>
      <w:kern w:val="0"/>
      <w:sz w:val="22"/>
      <w:szCs w:val="22"/>
      <w:u w:val="none"/>
      <w:lang w:val="en-US" w:eastAsia="zh-CN" w:bidi="ar"/>
    </w:rPr>
  </w:style>
  <w:style w:type="paragraph" w:customStyle="1" w:styleId="23">
    <w:name w:val="font211"/>
    <w:basedOn w:val="1"/>
    <w:qFormat/>
    <w:uiPriority w:val="0"/>
    <w:pPr>
      <w:jc w:val="left"/>
    </w:pPr>
    <w:rPr>
      <w:rFonts w:hint="eastAsia" w:ascii="宋体" w:hAnsi="宋体" w:eastAsia="宋体" w:cs="宋体"/>
      <w:b/>
      <w:color w:val="FA7D00"/>
      <w:kern w:val="0"/>
      <w:sz w:val="22"/>
      <w:szCs w:val="22"/>
      <w:u w:val="none"/>
      <w:lang w:val="en-US" w:eastAsia="zh-CN" w:bidi="ar"/>
    </w:rPr>
  </w:style>
  <w:style w:type="paragraph" w:customStyle="1" w:styleId="24">
    <w:name w:val="xl101"/>
    <w:basedOn w:val="1"/>
    <w:qFormat/>
    <w:uiPriority w:val="0"/>
    <w:pPr>
      <w:pBdr>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25">
    <w:name w:val="xl82"/>
    <w:basedOn w:val="1"/>
    <w:qFormat/>
    <w:uiPriority w:val="0"/>
    <w:pPr>
      <w:pBdr>
        <w:right w:val="single" w:color="000000" w:sz="12" w:space="0"/>
      </w:pBdr>
      <w:jc w:val="left"/>
    </w:pPr>
    <w:rPr>
      <w:rFonts w:hint="eastAsia" w:ascii="微软雅黑" w:hAnsi="微软雅黑" w:eastAsia="微软雅黑" w:cs="微软雅黑"/>
      <w:kern w:val="0"/>
      <w:lang w:val="en-US" w:eastAsia="zh-CN" w:bidi="ar"/>
    </w:rPr>
  </w:style>
  <w:style w:type="paragraph" w:customStyle="1" w:styleId="26">
    <w:name w:val="40% - 强调文字颜色 6"/>
    <w:basedOn w:val="1"/>
    <w:qFormat/>
    <w:uiPriority w:val="0"/>
    <w:pPr>
      <w:shd w:val="clear" w:fill="C6E0B4"/>
      <w:jc w:val="left"/>
    </w:pPr>
    <w:rPr>
      <w:rFonts w:hint="eastAsia" w:ascii="宋体" w:hAnsi="宋体" w:eastAsia="宋体" w:cs="宋体"/>
      <w:color w:val="000000"/>
      <w:kern w:val="0"/>
      <w:sz w:val="22"/>
      <w:szCs w:val="22"/>
      <w:u w:val="none"/>
      <w:lang w:val="en-US" w:eastAsia="zh-CN" w:bidi="ar"/>
    </w:rPr>
  </w:style>
  <w:style w:type="paragraph" w:customStyle="1" w:styleId="27">
    <w:name w:val="font1"/>
    <w:basedOn w:val="1"/>
    <w:qFormat/>
    <w:uiPriority w:val="0"/>
    <w:pPr>
      <w:jc w:val="left"/>
    </w:pPr>
    <w:rPr>
      <w:rFonts w:hint="eastAsia" w:ascii="微软雅黑" w:hAnsi="微软雅黑" w:eastAsia="微软雅黑" w:cs="微软雅黑"/>
      <w:b/>
      <w:color w:val="000000"/>
      <w:kern w:val="0"/>
      <w:sz w:val="36"/>
      <w:szCs w:val="36"/>
      <w:u w:val="none"/>
      <w:lang w:val="en-US" w:eastAsia="zh-CN" w:bidi="ar"/>
    </w:rPr>
  </w:style>
  <w:style w:type="paragraph" w:customStyle="1" w:styleId="28">
    <w:name w:val="差"/>
    <w:basedOn w:val="1"/>
    <w:qFormat/>
    <w:uiPriority w:val="0"/>
    <w:pPr>
      <w:shd w:val="clear" w:fill="FFC7CE"/>
      <w:jc w:val="left"/>
    </w:pPr>
    <w:rPr>
      <w:rFonts w:hint="eastAsia" w:ascii="宋体" w:hAnsi="宋体" w:eastAsia="宋体" w:cs="宋体"/>
      <w:color w:val="9C0006"/>
      <w:kern w:val="0"/>
      <w:sz w:val="22"/>
      <w:szCs w:val="22"/>
      <w:u w:val="none"/>
      <w:lang w:val="en-US" w:eastAsia="zh-CN" w:bidi="ar"/>
    </w:rPr>
  </w:style>
  <w:style w:type="paragraph" w:customStyle="1" w:styleId="29">
    <w:name w:val="font5"/>
    <w:basedOn w:val="1"/>
    <w:qFormat/>
    <w:uiPriority w:val="0"/>
    <w:pPr>
      <w:jc w:val="left"/>
    </w:pPr>
    <w:rPr>
      <w:rFonts w:hint="eastAsia" w:ascii="微软雅黑" w:hAnsi="微软雅黑" w:eastAsia="微软雅黑" w:cs="微软雅黑"/>
      <w:color w:val="000000"/>
      <w:kern w:val="0"/>
      <w:sz w:val="22"/>
      <w:szCs w:val="22"/>
      <w:u w:val="none"/>
      <w:lang w:val="en-US" w:eastAsia="zh-CN" w:bidi="ar"/>
    </w:rPr>
  </w:style>
  <w:style w:type="paragraph" w:customStyle="1" w:styleId="30">
    <w:name w:val="标题 1 Char"/>
    <w:basedOn w:val="1"/>
    <w:qFormat/>
    <w:uiPriority w:val="0"/>
    <w:pPr>
      <w:pBdr>
        <w:top w:val="none" w:color="auto" w:sz="0" w:space="0"/>
        <w:left w:val="none" w:color="auto" w:sz="0" w:space="0"/>
        <w:bottom w:val="single" w:color="5B9BD5" w:sz="8" w:space="0"/>
        <w:right w:val="none" w:color="auto" w:sz="0" w:space="0"/>
      </w:pBdr>
      <w:jc w:val="left"/>
    </w:pPr>
    <w:rPr>
      <w:rFonts w:hint="eastAsia" w:ascii="宋体" w:hAnsi="宋体" w:eastAsia="宋体" w:cs="宋体"/>
      <w:b/>
      <w:color w:val="44546A"/>
      <w:kern w:val="0"/>
      <w:sz w:val="30"/>
      <w:szCs w:val="30"/>
      <w:u w:val="none"/>
      <w:lang w:val="en-US" w:eastAsia="zh-CN" w:bidi="ar"/>
    </w:rPr>
  </w:style>
  <w:style w:type="paragraph" w:customStyle="1" w:styleId="31">
    <w:name w:val="注释"/>
    <w:basedOn w:val="1"/>
    <w:qFormat/>
    <w:uiPriority w:val="0"/>
    <w:pPr>
      <w:pBdr>
        <w:top w:val="single" w:color="B2B2B2" w:sz="4" w:space="0"/>
        <w:left w:val="single" w:color="B2B2B2" w:sz="4" w:space="0"/>
        <w:bottom w:val="single" w:color="B2B2B2" w:sz="4" w:space="0"/>
        <w:right w:val="single" w:color="B2B2B2" w:sz="4" w:space="0"/>
      </w:pBdr>
      <w:shd w:val="clear" w:fill="FFFFCC"/>
      <w:jc w:val="left"/>
    </w:pPr>
    <w:rPr>
      <w:kern w:val="0"/>
      <w:lang w:val="en-US" w:eastAsia="zh-CN" w:bidi="ar"/>
    </w:rPr>
  </w:style>
  <w:style w:type="paragraph" w:customStyle="1" w:styleId="32">
    <w:name w:val="font6"/>
    <w:basedOn w:val="1"/>
    <w:qFormat/>
    <w:uiPriority w:val="0"/>
    <w:pPr>
      <w:jc w:val="left"/>
    </w:pPr>
    <w:rPr>
      <w:rFonts w:hint="eastAsia" w:ascii="宋体" w:hAnsi="宋体" w:eastAsia="宋体" w:cs="宋体"/>
      <w:color w:val="000000"/>
      <w:kern w:val="0"/>
      <w:sz w:val="22"/>
      <w:szCs w:val="22"/>
      <w:u w:val="none"/>
      <w:lang w:val="en-US" w:eastAsia="zh-CN" w:bidi="ar"/>
    </w:rPr>
  </w:style>
  <w:style w:type="paragraph" w:customStyle="1" w:styleId="33">
    <w:name w:val="font12"/>
    <w:basedOn w:val="1"/>
    <w:qFormat/>
    <w:uiPriority w:val="0"/>
    <w:pPr>
      <w:jc w:val="left"/>
    </w:pPr>
    <w:rPr>
      <w:rFonts w:hint="eastAsia" w:ascii="宋体" w:hAnsi="宋体" w:eastAsia="宋体" w:cs="宋体"/>
      <w:color w:val="9C6500"/>
      <w:kern w:val="0"/>
      <w:sz w:val="22"/>
      <w:szCs w:val="22"/>
      <w:u w:val="none"/>
      <w:lang w:val="en-US" w:eastAsia="zh-CN" w:bidi="ar"/>
    </w:rPr>
  </w:style>
  <w:style w:type="paragraph" w:customStyle="1" w:styleId="34">
    <w:name w:val="font20"/>
    <w:basedOn w:val="1"/>
    <w:qFormat/>
    <w:uiPriority w:val="0"/>
    <w:pPr>
      <w:jc w:val="left"/>
    </w:pPr>
    <w:rPr>
      <w:rFonts w:hint="eastAsia" w:ascii="宋体" w:hAnsi="宋体" w:eastAsia="宋体" w:cs="宋体"/>
      <w:color w:val="006100"/>
      <w:kern w:val="0"/>
      <w:sz w:val="22"/>
      <w:szCs w:val="22"/>
      <w:u w:val="none"/>
      <w:lang w:val="en-US" w:eastAsia="zh-CN" w:bidi="ar"/>
    </w:rPr>
  </w:style>
  <w:style w:type="paragraph" w:customStyle="1" w:styleId="35">
    <w:name w:val="xl99"/>
    <w:basedOn w:val="1"/>
    <w:qFormat/>
    <w:uiPriority w:val="0"/>
    <w:pPr>
      <w:pBdr>
        <w:top w:val="single" w:color="000000" w:sz="8" w:space="0"/>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36">
    <w:name w:val="font15"/>
    <w:basedOn w:val="1"/>
    <w:qFormat/>
    <w:uiPriority w:val="0"/>
    <w:pPr>
      <w:jc w:val="left"/>
    </w:pPr>
    <w:rPr>
      <w:rFonts w:hint="eastAsia" w:ascii="宋体" w:hAnsi="宋体" w:eastAsia="宋体" w:cs="宋体"/>
      <w:b/>
      <w:color w:val="FFFFFF"/>
      <w:kern w:val="0"/>
      <w:sz w:val="22"/>
      <w:szCs w:val="22"/>
      <w:u w:val="none"/>
      <w:lang w:val="en-US" w:eastAsia="zh-CN" w:bidi="ar"/>
    </w:rPr>
  </w:style>
  <w:style w:type="paragraph" w:customStyle="1" w:styleId="37">
    <w:name w:val="货币"/>
    <w:basedOn w:val="1"/>
    <w:qFormat/>
    <w:uiPriority w:val="0"/>
    <w:pPr>
      <w:jc w:val="left"/>
    </w:pPr>
    <w:rPr>
      <w:kern w:val="0"/>
      <w:lang w:val="en-US" w:eastAsia="zh-CN" w:bidi="ar"/>
    </w:rPr>
  </w:style>
  <w:style w:type="paragraph" w:customStyle="1" w:styleId="38">
    <w:name w:val="font14"/>
    <w:basedOn w:val="1"/>
    <w:qFormat/>
    <w:uiPriority w:val="0"/>
    <w:pPr>
      <w:jc w:val="left"/>
    </w:pPr>
    <w:rPr>
      <w:rFonts w:hint="eastAsia" w:ascii="宋体" w:hAnsi="宋体" w:eastAsia="宋体" w:cs="宋体"/>
      <w:color w:val="FA7D00"/>
      <w:kern w:val="0"/>
      <w:sz w:val="22"/>
      <w:szCs w:val="22"/>
      <w:u w:val="none"/>
      <w:lang w:val="en-US" w:eastAsia="zh-CN" w:bidi="ar"/>
    </w:rPr>
  </w:style>
  <w:style w:type="paragraph" w:customStyle="1" w:styleId="39">
    <w:name w:val="font7"/>
    <w:basedOn w:val="1"/>
    <w:qFormat/>
    <w:uiPriority w:val="0"/>
    <w:pPr>
      <w:jc w:val="left"/>
    </w:pPr>
    <w:rPr>
      <w:rFonts w:hint="eastAsia" w:ascii="宋体" w:hAnsi="宋体" w:eastAsia="宋体" w:cs="宋体"/>
      <w:color w:val="FFFFFF"/>
      <w:kern w:val="0"/>
      <w:sz w:val="22"/>
      <w:szCs w:val="22"/>
      <w:u w:val="none"/>
      <w:lang w:val="en-US" w:eastAsia="zh-CN" w:bidi="ar"/>
    </w:rPr>
  </w:style>
  <w:style w:type="paragraph" w:customStyle="1" w:styleId="40">
    <w:name w:val="货币[0]"/>
    <w:basedOn w:val="1"/>
    <w:qFormat/>
    <w:uiPriority w:val="0"/>
    <w:pPr>
      <w:jc w:val="left"/>
    </w:pPr>
    <w:rPr>
      <w:kern w:val="0"/>
      <w:lang w:val="en-US" w:eastAsia="zh-CN" w:bidi="ar"/>
    </w:rPr>
  </w:style>
  <w:style w:type="paragraph" w:customStyle="1" w:styleId="41">
    <w:name w:val="xl104"/>
    <w:basedOn w:val="1"/>
    <w:qFormat/>
    <w:uiPriority w:val="0"/>
    <w:pPr>
      <w:pBdr>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42">
    <w:name w:val="font17"/>
    <w:basedOn w:val="1"/>
    <w:qFormat/>
    <w:uiPriority w:val="0"/>
    <w:pPr>
      <w:jc w:val="left"/>
    </w:pPr>
    <w:rPr>
      <w:rFonts w:hint="eastAsia" w:ascii="宋体" w:hAnsi="宋体" w:eastAsia="宋体" w:cs="宋体"/>
      <w:color w:val="0000FF"/>
      <w:kern w:val="0"/>
      <w:sz w:val="22"/>
      <w:szCs w:val="22"/>
      <w:u w:val="single"/>
      <w:lang w:val="en-US" w:eastAsia="zh-CN" w:bidi="ar"/>
    </w:rPr>
  </w:style>
  <w:style w:type="paragraph" w:customStyle="1" w:styleId="43">
    <w:name w:val="常规"/>
    <w:basedOn w:val="1"/>
    <w:qFormat/>
    <w:uiPriority w:val="0"/>
    <w:pPr>
      <w:pBdr>
        <w:top w:val="none" w:color="auto" w:sz="0" w:space="0"/>
        <w:left w:val="none" w:color="auto" w:sz="0" w:space="0"/>
        <w:bottom w:val="none" w:color="auto" w:sz="0" w:space="0"/>
        <w:right w:val="none" w:color="auto" w:sz="0" w:space="0"/>
      </w:pBdr>
      <w:jc w:val="left"/>
      <w:textAlignment w:val="center"/>
    </w:pPr>
    <w:rPr>
      <w:rFonts w:hint="eastAsia" w:ascii="宋体" w:hAnsi="宋体" w:eastAsia="宋体" w:cs="宋体"/>
      <w:color w:val="000000"/>
      <w:kern w:val="0"/>
      <w:sz w:val="22"/>
      <w:szCs w:val="22"/>
      <w:u w:val="none"/>
      <w:lang w:val="en-US" w:eastAsia="zh-CN" w:bidi="ar"/>
    </w:rPr>
  </w:style>
  <w:style w:type="paragraph" w:customStyle="1" w:styleId="44">
    <w:name w:val="标题 4 Char"/>
    <w:basedOn w:val="1"/>
    <w:qFormat/>
    <w:uiPriority w:val="0"/>
    <w:pPr>
      <w:jc w:val="left"/>
    </w:pPr>
    <w:rPr>
      <w:rFonts w:hint="eastAsia" w:ascii="宋体" w:hAnsi="宋体" w:eastAsia="宋体" w:cs="宋体"/>
      <w:b/>
      <w:color w:val="44546A"/>
      <w:kern w:val="0"/>
      <w:sz w:val="22"/>
      <w:szCs w:val="22"/>
      <w:u w:val="none"/>
      <w:lang w:val="en-US" w:eastAsia="zh-CN" w:bidi="ar"/>
    </w:rPr>
  </w:style>
  <w:style w:type="paragraph" w:customStyle="1" w:styleId="45">
    <w:name w:val="千位分隔"/>
    <w:basedOn w:val="1"/>
    <w:qFormat/>
    <w:uiPriority w:val="0"/>
    <w:pPr>
      <w:jc w:val="left"/>
    </w:pPr>
    <w:rPr>
      <w:kern w:val="0"/>
      <w:lang w:val="en-US" w:eastAsia="zh-CN" w:bidi="ar"/>
    </w:rPr>
  </w:style>
  <w:style w:type="paragraph" w:customStyle="1" w:styleId="46">
    <w:name w:val="警告文本"/>
    <w:basedOn w:val="1"/>
    <w:qFormat/>
    <w:uiPriority w:val="0"/>
    <w:pPr>
      <w:jc w:val="left"/>
    </w:pPr>
    <w:rPr>
      <w:rFonts w:hint="eastAsia" w:ascii="宋体" w:hAnsi="宋体" w:eastAsia="宋体" w:cs="宋体"/>
      <w:color w:val="FF0000"/>
      <w:kern w:val="0"/>
      <w:sz w:val="22"/>
      <w:szCs w:val="22"/>
      <w:u w:val="none"/>
      <w:lang w:val="en-US" w:eastAsia="zh-CN" w:bidi="ar"/>
    </w:rPr>
  </w:style>
  <w:style w:type="paragraph" w:customStyle="1" w:styleId="47">
    <w:name w:val="输出"/>
    <w:basedOn w:val="1"/>
    <w:qFormat/>
    <w:uiPriority w:val="0"/>
    <w:pPr>
      <w:pBdr>
        <w:top w:val="single" w:color="3F3F3F" w:sz="4" w:space="0"/>
        <w:left w:val="single" w:color="3F3F3F" w:sz="4" w:space="0"/>
        <w:bottom w:val="single" w:color="3F3F3F" w:sz="4" w:space="0"/>
        <w:right w:val="single" w:color="3F3F3F" w:sz="4" w:space="0"/>
      </w:pBdr>
      <w:shd w:val="clear" w:fill="F2F2F2"/>
      <w:jc w:val="left"/>
    </w:pPr>
    <w:rPr>
      <w:rFonts w:hint="eastAsia" w:ascii="宋体" w:hAnsi="宋体" w:eastAsia="宋体" w:cs="宋体"/>
      <w:b/>
      <w:color w:val="3F3F3F"/>
      <w:kern w:val="0"/>
      <w:sz w:val="22"/>
      <w:szCs w:val="22"/>
      <w:u w:val="none"/>
      <w:lang w:val="en-US" w:eastAsia="zh-CN" w:bidi="ar"/>
    </w:rPr>
  </w:style>
  <w:style w:type="paragraph" w:customStyle="1" w:styleId="48">
    <w:name w:val="font2"/>
    <w:basedOn w:val="1"/>
    <w:qFormat/>
    <w:uiPriority w:val="0"/>
    <w:pPr>
      <w:jc w:val="left"/>
    </w:pPr>
    <w:rPr>
      <w:rFonts w:hint="eastAsia" w:ascii="微软雅黑" w:hAnsi="微软雅黑" w:eastAsia="微软雅黑" w:cs="微软雅黑"/>
      <w:b/>
      <w:color w:val="000000"/>
      <w:kern w:val="0"/>
      <w:sz w:val="30"/>
      <w:szCs w:val="30"/>
      <w:u w:val="none"/>
      <w:lang w:val="en-US" w:eastAsia="zh-CN" w:bidi="ar"/>
    </w:rPr>
  </w:style>
  <w:style w:type="paragraph" w:customStyle="1" w:styleId="49">
    <w:name w:val="xl110"/>
    <w:basedOn w:val="1"/>
    <w:qFormat/>
    <w:uiPriority w:val="0"/>
    <w:pPr>
      <w:pBdr>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50">
    <w:name w:val="60% - 强调文字颜色 2"/>
    <w:basedOn w:val="1"/>
    <w:qFormat/>
    <w:uiPriority w:val="0"/>
    <w:pPr>
      <w:shd w:val="clear" w:fill="F4B084"/>
      <w:jc w:val="left"/>
    </w:pPr>
    <w:rPr>
      <w:rFonts w:hint="eastAsia" w:ascii="宋体" w:hAnsi="宋体" w:eastAsia="宋体" w:cs="宋体"/>
      <w:color w:val="FFFFFF"/>
      <w:kern w:val="0"/>
      <w:sz w:val="22"/>
      <w:szCs w:val="22"/>
      <w:u w:val="none"/>
      <w:lang w:val="en-US" w:eastAsia="zh-CN" w:bidi="ar"/>
    </w:rPr>
  </w:style>
  <w:style w:type="paragraph" w:customStyle="1" w:styleId="51">
    <w:name w:val="xl119"/>
    <w:basedOn w:val="1"/>
    <w:qFormat/>
    <w:uiPriority w:val="0"/>
    <w:pPr>
      <w:jc w:val="left"/>
    </w:pPr>
    <w:rPr>
      <w:rFonts w:hint="eastAsia" w:ascii="微软雅黑" w:hAnsi="微软雅黑" w:eastAsia="微软雅黑" w:cs="微软雅黑"/>
      <w:kern w:val="0"/>
      <w:lang w:val="en-US" w:eastAsia="zh-CN" w:bidi="ar"/>
    </w:rPr>
  </w:style>
  <w:style w:type="paragraph" w:customStyle="1" w:styleId="52">
    <w:name w:val="font13"/>
    <w:basedOn w:val="1"/>
    <w:qFormat/>
    <w:uiPriority w:val="0"/>
    <w:pPr>
      <w:jc w:val="left"/>
    </w:pPr>
    <w:rPr>
      <w:rFonts w:hint="eastAsia" w:ascii="宋体" w:hAnsi="宋体" w:eastAsia="宋体" w:cs="宋体"/>
      <w:color w:val="800080"/>
      <w:kern w:val="0"/>
      <w:sz w:val="22"/>
      <w:szCs w:val="22"/>
      <w:u w:val="single"/>
      <w:lang w:val="en-US" w:eastAsia="zh-CN" w:bidi="ar"/>
    </w:rPr>
  </w:style>
  <w:style w:type="paragraph" w:customStyle="1" w:styleId="53">
    <w:name w:val="链接单元格"/>
    <w:basedOn w:val="1"/>
    <w:qFormat/>
    <w:uiPriority w:val="0"/>
    <w:pPr>
      <w:pBdr>
        <w:top w:val="none" w:color="auto" w:sz="0" w:space="0"/>
        <w:left w:val="none" w:color="auto" w:sz="0" w:space="0"/>
        <w:bottom w:val="double" w:color="FF8001" w:sz="4" w:space="0"/>
        <w:right w:val="none" w:color="auto" w:sz="0" w:space="0"/>
      </w:pBdr>
      <w:jc w:val="left"/>
    </w:pPr>
    <w:rPr>
      <w:rFonts w:hint="eastAsia" w:ascii="宋体" w:hAnsi="宋体" w:eastAsia="宋体" w:cs="宋体"/>
      <w:color w:val="FA7D00"/>
      <w:kern w:val="0"/>
      <w:sz w:val="22"/>
      <w:szCs w:val="22"/>
      <w:u w:val="none"/>
      <w:lang w:val="en-US" w:eastAsia="zh-CN" w:bidi="ar"/>
    </w:rPr>
  </w:style>
  <w:style w:type="paragraph" w:customStyle="1" w:styleId="54">
    <w:name w:val="汇总"/>
    <w:basedOn w:val="1"/>
    <w:qFormat/>
    <w:uiPriority w:val="0"/>
    <w:pPr>
      <w:pBdr>
        <w:top w:val="single" w:color="5B9BD5" w:sz="4" w:space="0"/>
        <w:left w:val="none" w:color="auto" w:sz="0" w:space="0"/>
        <w:bottom w:val="double" w:color="5B9BD5" w:sz="4" w:space="0"/>
        <w:right w:val="none" w:color="auto" w:sz="0" w:space="0"/>
      </w:pBdr>
      <w:jc w:val="left"/>
    </w:pPr>
    <w:rPr>
      <w:rFonts w:hint="eastAsia" w:ascii="宋体" w:hAnsi="宋体" w:eastAsia="宋体" w:cs="宋体"/>
      <w:b/>
      <w:color w:val="000000"/>
      <w:kern w:val="0"/>
      <w:sz w:val="22"/>
      <w:szCs w:val="22"/>
      <w:u w:val="none"/>
      <w:lang w:val="en-US" w:eastAsia="zh-CN" w:bidi="ar"/>
    </w:rPr>
  </w:style>
  <w:style w:type="paragraph" w:customStyle="1" w:styleId="55">
    <w:name w:val="检查单元格"/>
    <w:basedOn w:val="1"/>
    <w:qFormat/>
    <w:uiPriority w:val="0"/>
    <w:pPr>
      <w:pBdr>
        <w:top w:val="double" w:color="3F3F3F" w:sz="4" w:space="0"/>
        <w:left w:val="double" w:color="3F3F3F" w:sz="4" w:space="0"/>
        <w:bottom w:val="double" w:color="3F3F3F" w:sz="4" w:space="0"/>
        <w:right w:val="double" w:color="3F3F3F" w:sz="4" w:space="0"/>
      </w:pBdr>
      <w:shd w:val="clear" w:fill="A5A5A5"/>
      <w:jc w:val="left"/>
    </w:pPr>
    <w:rPr>
      <w:rFonts w:hint="eastAsia" w:ascii="宋体" w:hAnsi="宋体" w:eastAsia="宋体" w:cs="宋体"/>
      <w:b/>
      <w:color w:val="FFFFFF"/>
      <w:kern w:val="0"/>
      <w:sz w:val="22"/>
      <w:szCs w:val="22"/>
      <w:u w:val="none"/>
      <w:lang w:val="en-US" w:eastAsia="zh-CN" w:bidi="ar"/>
    </w:rPr>
  </w:style>
  <w:style w:type="paragraph" w:customStyle="1" w:styleId="56">
    <w:name w:val="font8"/>
    <w:basedOn w:val="1"/>
    <w:qFormat/>
    <w:uiPriority w:val="0"/>
    <w:pPr>
      <w:jc w:val="left"/>
    </w:pPr>
    <w:rPr>
      <w:rFonts w:hint="eastAsia" w:ascii="宋体" w:hAnsi="宋体" w:eastAsia="宋体" w:cs="宋体"/>
      <w:color w:val="FF0000"/>
      <w:kern w:val="0"/>
      <w:sz w:val="22"/>
      <w:szCs w:val="22"/>
      <w:u w:val="none"/>
      <w:lang w:val="en-US" w:eastAsia="zh-CN" w:bidi="ar"/>
    </w:rPr>
  </w:style>
  <w:style w:type="paragraph" w:customStyle="1" w:styleId="57">
    <w:name w:val="font9"/>
    <w:basedOn w:val="1"/>
    <w:qFormat/>
    <w:uiPriority w:val="0"/>
    <w:pPr>
      <w:jc w:val="left"/>
    </w:pPr>
    <w:rPr>
      <w:rFonts w:hint="eastAsia" w:ascii="宋体" w:hAnsi="宋体" w:eastAsia="宋体" w:cs="宋体"/>
      <w:b/>
      <w:color w:val="44546A"/>
      <w:kern w:val="0"/>
      <w:sz w:val="26"/>
      <w:szCs w:val="26"/>
      <w:u w:val="none"/>
      <w:lang w:val="en-US" w:eastAsia="zh-CN" w:bidi="ar"/>
    </w:rPr>
  </w:style>
  <w:style w:type="paragraph" w:customStyle="1" w:styleId="58">
    <w:name w:val="font10"/>
    <w:basedOn w:val="1"/>
    <w:qFormat/>
    <w:uiPriority w:val="0"/>
    <w:pPr>
      <w:jc w:val="left"/>
    </w:pPr>
    <w:rPr>
      <w:rFonts w:hint="eastAsia" w:ascii="宋体" w:hAnsi="宋体" w:eastAsia="宋体" w:cs="宋体"/>
      <w:color w:val="3F3F76"/>
      <w:kern w:val="0"/>
      <w:sz w:val="22"/>
      <w:szCs w:val="22"/>
      <w:u w:val="none"/>
      <w:lang w:val="en-US" w:eastAsia="zh-CN" w:bidi="ar"/>
    </w:rPr>
  </w:style>
  <w:style w:type="paragraph" w:customStyle="1" w:styleId="59">
    <w:name w:val="标题 Char"/>
    <w:basedOn w:val="1"/>
    <w:qFormat/>
    <w:uiPriority w:val="0"/>
    <w:pPr>
      <w:jc w:val="left"/>
    </w:pPr>
    <w:rPr>
      <w:rFonts w:hint="eastAsia" w:ascii="宋体" w:hAnsi="宋体" w:eastAsia="宋体" w:cs="宋体"/>
      <w:b/>
      <w:color w:val="44546A"/>
      <w:kern w:val="0"/>
      <w:sz w:val="36"/>
      <w:szCs w:val="36"/>
      <w:u w:val="none"/>
      <w:lang w:val="en-US" w:eastAsia="zh-CN" w:bidi="ar"/>
    </w:rPr>
  </w:style>
  <w:style w:type="paragraph" w:customStyle="1" w:styleId="60">
    <w:name w:val="font24"/>
    <w:basedOn w:val="1"/>
    <w:qFormat/>
    <w:uiPriority w:val="0"/>
    <w:pPr>
      <w:jc w:val="left"/>
    </w:pPr>
    <w:rPr>
      <w:rFonts w:hint="eastAsia" w:ascii="宋体" w:hAnsi="宋体" w:eastAsia="宋体" w:cs="宋体"/>
      <w:i/>
      <w:color w:val="7F7F7F"/>
      <w:kern w:val="0"/>
      <w:sz w:val="22"/>
      <w:szCs w:val="22"/>
      <w:u w:val="none"/>
      <w:lang w:val="en-US" w:eastAsia="zh-CN" w:bidi="ar"/>
    </w:rPr>
  </w:style>
  <w:style w:type="paragraph" w:customStyle="1" w:styleId="61">
    <w:name w:val="xl88"/>
    <w:basedOn w:val="1"/>
    <w:qFormat/>
    <w:uiPriority w:val="0"/>
    <w:pPr>
      <w:pBdr>
        <w:top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62">
    <w:name w:val="xl126"/>
    <w:basedOn w:val="1"/>
    <w:qFormat/>
    <w:uiPriority w:val="0"/>
    <w:pPr>
      <w:pBdr>
        <w:top w:val="single" w:color="000000" w:sz="8" w:space="0"/>
        <w:bottom w:val="single" w:color="000000" w:sz="12" w:space="0"/>
        <w:right w:val="single" w:color="000000" w:sz="8" w:space="0"/>
      </w:pBdr>
      <w:jc w:val="left"/>
    </w:pPr>
    <w:rPr>
      <w:rFonts w:hint="eastAsia" w:ascii="微软雅黑" w:hAnsi="微软雅黑" w:eastAsia="微软雅黑" w:cs="微软雅黑"/>
      <w:kern w:val="0"/>
      <w:sz w:val="30"/>
      <w:szCs w:val="30"/>
      <w:lang w:val="en-US" w:eastAsia="zh-CN" w:bidi="ar"/>
    </w:rPr>
  </w:style>
  <w:style w:type="paragraph" w:customStyle="1" w:styleId="63">
    <w:name w:val="font16"/>
    <w:basedOn w:val="1"/>
    <w:qFormat/>
    <w:uiPriority w:val="0"/>
    <w:pPr>
      <w:jc w:val="left"/>
    </w:pPr>
    <w:rPr>
      <w:rFonts w:hint="eastAsia" w:ascii="宋体" w:hAnsi="宋体" w:eastAsia="宋体" w:cs="宋体"/>
      <w:b/>
      <w:color w:val="44546A"/>
      <w:kern w:val="0"/>
      <w:sz w:val="36"/>
      <w:szCs w:val="36"/>
      <w:u w:val="none"/>
      <w:lang w:val="en-US" w:eastAsia="zh-CN" w:bidi="ar"/>
    </w:rPr>
  </w:style>
  <w:style w:type="paragraph" w:customStyle="1" w:styleId="64">
    <w:name w:val="xl65"/>
    <w:basedOn w:val="1"/>
    <w:qFormat/>
    <w:uiPriority w:val="0"/>
    <w:pPr>
      <w:jc w:val="left"/>
    </w:pPr>
    <w:rPr>
      <w:kern w:val="0"/>
      <w:lang w:val="en-US" w:eastAsia="zh-CN" w:bidi="ar"/>
    </w:rPr>
  </w:style>
  <w:style w:type="paragraph" w:customStyle="1" w:styleId="65">
    <w:name w:val="xl77"/>
    <w:basedOn w:val="1"/>
    <w:qFormat/>
    <w:uiPriority w:val="0"/>
    <w:pPr>
      <w:pBdr>
        <w:top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66">
    <w:name w:val="font19"/>
    <w:basedOn w:val="1"/>
    <w:qFormat/>
    <w:uiPriority w:val="0"/>
    <w:pPr>
      <w:jc w:val="left"/>
    </w:pPr>
    <w:rPr>
      <w:rFonts w:hint="eastAsia" w:ascii="宋体" w:hAnsi="宋体" w:eastAsia="宋体" w:cs="宋体"/>
      <w:b/>
      <w:color w:val="44546A"/>
      <w:kern w:val="0"/>
      <w:sz w:val="30"/>
      <w:szCs w:val="30"/>
      <w:u w:val="none"/>
      <w:lang w:val="en-US" w:eastAsia="zh-CN" w:bidi="ar"/>
    </w:rPr>
  </w:style>
  <w:style w:type="paragraph" w:customStyle="1" w:styleId="67">
    <w:name w:val="font22"/>
    <w:basedOn w:val="1"/>
    <w:qFormat/>
    <w:uiPriority w:val="0"/>
    <w:pPr>
      <w:jc w:val="left"/>
    </w:pPr>
    <w:rPr>
      <w:rFonts w:hint="eastAsia" w:ascii="宋体" w:hAnsi="宋体" w:eastAsia="宋体" w:cs="宋体"/>
      <w:b/>
      <w:color w:val="44546A"/>
      <w:kern w:val="0"/>
      <w:sz w:val="22"/>
      <w:szCs w:val="22"/>
      <w:u w:val="none"/>
      <w:lang w:val="en-US" w:eastAsia="zh-CN" w:bidi="ar"/>
    </w:rPr>
  </w:style>
  <w:style w:type="paragraph" w:customStyle="1" w:styleId="68">
    <w:name w:val="解释性文本"/>
    <w:basedOn w:val="1"/>
    <w:qFormat/>
    <w:uiPriority w:val="0"/>
    <w:pPr>
      <w:jc w:val="left"/>
    </w:pPr>
    <w:rPr>
      <w:rFonts w:hint="eastAsia" w:ascii="宋体" w:hAnsi="宋体" w:eastAsia="宋体" w:cs="宋体"/>
      <w:i/>
      <w:color w:val="7F7F7F"/>
      <w:kern w:val="0"/>
      <w:sz w:val="22"/>
      <w:szCs w:val="22"/>
      <w:u w:val="none"/>
      <w:lang w:val="en-US" w:eastAsia="zh-CN" w:bidi="ar"/>
    </w:rPr>
  </w:style>
  <w:style w:type="paragraph" w:customStyle="1" w:styleId="69">
    <w:name w:val="font23"/>
    <w:basedOn w:val="1"/>
    <w:qFormat/>
    <w:uiPriority w:val="0"/>
    <w:pPr>
      <w:jc w:val="left"/>
    </w:pPr>
    <w:rPr>
      <w:rFonts w:hint="eastAsia" w:ascii="宋体" w:hAnsi="宋体" w:eastAsia="宋体" w:cs="宋体"/>
      <w:b/>
      <w:color w:val="3F3F3F"/>
      <w:kern w:val="0"/>
      <w:sz w:val="22"/>
      <w:szCs w:val="22"/>
      <w:u w:val="none"/>
      <w:lang w:val="en-US" w:eastAsia="zh-CN" w:bidi="ar"/>
    </w:rPr>
  </w:style>
  <w:style w:type="paragraph" w:customStyle="1" w:styleId="70">
    <w:name w:val="20% - 强调文字颜色 3"/>
    <w:basedOn w:val="1"/>
    <w:qFormat/>
    <w:uiPriority w:val="0"/>
    <w:pPr>
      <w:shd w:val="clear" w:fill="EDEDED"/>
      <w:jc w:val="left"/>
    </w:pPr>
    <w:rPr>
      <w:rFonts w:hint="eastAsia" w:ascii="宋体" w:hAnsi="宋体" w:eastAsia="宋体" w:cs="宋体"/>
      <w:color w:val="000000"/>
      <w:kern w:val="0"/>
      <w:sz w:val="22"/>
      <w:szCs w:val="22"/>
      <w:u w:val="none"/>
      <w:lang w:val="en-US" w:eastAsia="zh-CN" w:bidi="ar"/>
    </w:rPr>
  </w:style>
  <w:style w:type="paragraph" w:customStyle="1" w:styleId="71">
    <w:name w:val="xl122"/>
    <w:basedOn w:val="1"/>
    <w:qFormat/>
    <w:uiPriority w:val="0"/>
    <w:pPr>
      <w:pBdr>
        <w:top w:val="single" w:color="000000" w:sz="12" w:space="0"/>
        <w:bottom w:val="single" w:color="000000" w:sz="12" w:space="0"/>
        <w:right w:val="single" w:color="000000" w:sz="12" w:space="0"/>
      </w:pBdr>
      <w:jc w:val="center"/>
    </w:pPr>
    <w:rPr>
      <w:rFonts w:hint="eastAsia" w:ascii="微软雅黑" w:hAnsi="微软雅黑" w:eastAsia="微软雅黑" w:cs="微软雅黑"/>
      <w:kern w:val="0"/>
      <w:sz w:val="30"/>
      <w:szCs w:val="30"/>
      <w:lang w:val="en-US" w:eastAsia="zh-CN" w:bidi="ar"/>
    </w:rPr>
  </w:style>
  <w:style w:type="paragraph" w:customStyle="1" w:styleId="72">
    <w:name w:val="输入"/>
    <w:basedOn w:val="1"/>
    <w:qFormat/>
    <w:uiPriority w:val="0"/>
    <w:pPr>
      <w:pBdr>
        <w:top w:val="single" w:color="7F7F7F" w:sz="4" w:space="0"/>
        <w:left w:val="single" w:color="7F7F7F" w:sz="4" w:space="0"/>
        <w:bottom w:val="single" w:color="7F7F7F" w:sz="4" w:space="0"/>
        <w:right w:val="single" w:color="7F7F7F" w:sz="4" w:space="0"/>
      </w:pBdr>
      <w:shd w:val="clear" w:fill="FFCC99"/>
      <w:jc w:val="left"/>
    </w:pPr>
    <w:rPr>
      <w:rFonts w:hint="eastAsia" w:ascii="宋体" w:hAnsi="宋体" w:eastAsia="宋体" w:cs="宋体"/>
      <w:color w:val="3F3F76"/>
      <w:kern w:val="0"/>
      <w:sz w:val="22"/>
      <w:szCs w:val="22"/>
      <w:u w:val="none"/>
      <w:lang w:val="en-US" w:eastAsia="zh-CN" w:bidi="ar"/>
    </w:rPr>
  </w:style>
  <w:style w:type="paragraph" w:customStyle="1" w:styleId="73">
    <w:name w:val="40% - 强调文字颜色 3"/>
    <w:basedOn w:val="1"/>
    <w:qFormat/>
    <w:uiPriority w:val="0"/>
    <w:pPr>
      <w:shd w:val="clear" w:fill="DBDBDB"/>
      <w:jc w:val="left"/>
    </w:pPr>
    <w:rPr>
      <w:rFonts w:hint="eastAsia" w:ascii="宋体" w:hAnsi="宋体" w:eastAsia="宋体" w:cs="宋体"/>
      <w:color w:val="000000"/>
      <w:kern w:val="0"/>
      <w:sz w:val="22"/>
      <w:szCs w:val="22"/>
      <w:u w:val="none"/>
      <w:lang w:val="en-US" w:eastAsia="zh-CN" w:bidi="ar"/>
    </w:rPr>
  </w:style>
  <w:style w:type="paragraph" w:customStyle="1" w:styleId="74">
    <w:name w:val="xl68"/>
    <w:basedOn w:val="1"/>
    <w:qFormat/>
    <w:uiPriority w:val="0"/>
    <w:pPr>
      <w:jc w:val="center"/>
    </w:pPr>
    <w:rPr>
      <w:rFonts w:hint="eastAsia" w:ascii="微软雅黑" w:hAnsi="微软雅黑" w:eastAsia="微软雅黑" w:cs="微软雅黑"/>
      <w:b/>
      <w:kern w:val="0"/>
      <w:sz w:val="30"/>
      <w:szCs w:val="30"/>
      <w:lang w:val="en-US" w:eastAsia="zh-CN" w:bidi="ar"/>
    </w:rPr>
  </w:style>
  <w:style w:type="paragraph" w:customStyle="1" w:styleId="75">
    <w:name w:val="60% - 强调文字颜色 1"/>
    <w:basedOn w:val="1"/>
    <w:qFormat/>
    <w:uiPriority w:val="0"/>
    <w:pPr>
      <w:shd w:val="clear" w:fill="9BC2E6"/>
      <w:jc w:val="left"/>
    </w:pPr>
    <w:rPr>
      <w:rFonts w:hint="eastAsia" w:ascii="宋体" w:hAnsi="宋体" w:eastAsia="宋体" w:cs="宋体"/>
      <w:color w:val="FFFFFF"/>
      <w:kern w:val="0"/>
      <w:sz w:val="22"/>
      <w:szCs w:val="22"/>
      <w:u w:val="none"/>
      <w:lang w:val="en-US" w:eastAsia="zh-CN" w:bidi="ar"/>
    </w:rPr>
  </w:style>
  <w:style w:type="paragraph" w:customStyle="1" w:styleId="76">
    <w:name w:val="40% - 强调文字颜色 1"/>
    <w:basedOn w:val="1"/>
    <w:qFormat/>
    <w:uiPriority w:val="0"/>
    <w:pPr>
      <w:shd w:val="clear" w:fill="BDD7EE"/>
      <w:jc w:val="left"/>
    </w:pPr>
    <w:rPr>
      <w:rFonts w:hint="eastAsia" w:ascii="宋体" w:hAnsi="宋体" w:eastAsia="宋体" w:cs="宋体"/>
      <w:color w:val="000000"/>
      <w:kern w:val="0"/>
      <w:sz w:val="22"/>
      <w:szCs w:val="22"/>
      <w:u w:val="none"/>
      <w:lang w:val="en-US" w:eastAsia="zh-CN" w:bidi="ar"/>
    </w:rPr>
  </w:style>
  <w:style w:type="paragraph" w:customStyle="1" w:styleId="77">
    <w:name w:val="xl91"/>
    <w:basedOn w:val="1"/>
    <w:qFormat/>
    <w:uiPriority w:val="0"/>
    <w:pPr>
      <w:pBdr>
        <w:top w:val="single" w:color="000000" w:sz="12"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78">
    <w:name w:val="百分比"/>
    <w:basedOn w:val="1"/>
    <w:qFormat/>
    <w:uiPriority w:val="0"/>
    <w:pPr>
      <w:jc w:val="left"/>
    </w:pPr>
    <w:rPr>
      <w:kern w:val="0"/>
      <w:lang w:val="en-US" w:eastAsia="zh-CN" w:bidi="ar"/>
    </w:rPr>
  </w:style>
  <w:style w:type="paragraph" w:customStyle="1" w:styleId="79">
    <w:name w:val="xl85"/>
    <w:basedOn w:val="1"/>
    <w:qFormat/>
    <w:uiPriority w:val="0"/>
    <w:pPr>
      <w:pBdr>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80">
    <w:name w:val="20% - 强调文字颜色 1"/>
    <w:basedOn w:val="1"/>
    <w:qFormat/>
    <w:uiPriority w:val="0"/>
    <w:pPr>
      <w:shd w:val="clear" w:fill="DDEBF7"/>
      <w:jc w:val="left"/>
    </w:pPr>
    <w:rPr>
      <w:rFonts w:hint="eastAsia" w:ascii="宋体" w:hAnsi="宋体" w:eastAsia="宋体" w:cs="宋体"/>
      <w:color w:val="000000"/>
      <w:kern w:val="0"/>
      <w:sz w:val="22"/>
      <w:szCs w:val="22"/>
      <w:u w:val="none"/>
      <w:lang w:val="en-US" w:eastAsia="zh-CN" w:bidi="ar"/>
    </w:rPr>
  </w:style>
  <w:style w:type="paragraph" w:customStyle="1" w:styleId="81">
    <w:name w:val="标题 3 Char"/>
    <w:basedOn w:val="1"/>
    <w:qFormat/>
    <w:uiPriority w:val="0"/>
    <w:pPr>
      <w:pBdr>
        <w:top w:val="none" w:color="auto" w:sz="0" w:space="0"/>
        <w:left w:val="none" w:color="auto" w:sz="0" w:space="0"/>
        <w:bottom w:val="single" w:color="ACCCEA" w:sz="8" w:space="0"/>
        <w:right w:val="none" w:color="auto" w:sz="0" w:space="0"/>
      </w:pBdr>
      <w:jc w:val="left"/>
    </w:pPr>
    <w:rPr>
      <w:rFonts w:hint="eastAsia" w:ascii="宋体" w:hAnsi="宋体" w:eastAsia="宋体" w:cs="宋体"/>
      <w:b/>
      <w:color w:val="44546A"/>
      <w:kern w:val="0"/>
      <w:sz w:val="22"/>
      <w:szCs w:val="22"/>
      <w:u w:val="none"/>
      <w:lang w:val="en-US" w:eastAsia="zh-CN" w:bidi="ar"/>
    </w:rPr>
  </w:style>
  <w:style w:type="paragraph" w:customStyle="1" w:styleId="82">
    <w:name w:val="xl97"/>
    <w:basedOn w:val="1"/>
    <w:qFormat/>
    <w:uiPriority w:val="0"/>
    <w:pPr>
      <w:pBdr>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83">
    <w:name w:val="20% - 强调文字颜色 6"/>
    <w:basedOn w:val="1"/>
    <w:qFormat/>
    <w:uiPriority w:val="0"/>
    <w:pPr>
      <w:shd w:val="clear" w:fill="E2EFDA"/>
      <w:jc w:val="left"/>
    </w:pPr>
    <w:rPr>
      <w:rFonts w:hint="eastAsia" w:ascii="宋体" w:hAnsi="宋体" w:eastAsia="宋体" w:cs="宋体"/>
      <w:color w:val="000000"/>
      <w:kern w:val="0"/>
      <w:sz w:val="22"/>
      <w:szCs w:val="22"/>
      <w:u w:val="none"/>
      <w:lang w:val="en-US" w:eastAsia="zh-CN" w:bidi="ar"/>
    </w:rPr>
  </w:style>
  <w:style w:type="paragraph" w:customStyle="1" w:styleId="84">
    <w:name w:val="60% - 强调文字颜色 4"/>
    <w:basedOn w:val="1"/>
    <w:qFormat/>
    <w:uiPriority w:val="0"/>
    <w:pPr>
      <w:shd w:val="clear" w:fill="FFD966"/>
      <w:jc w:val="left"/>
    </w:pPr>
    <w:rPr>
      <w:rFonts w:hint="eastAsia" w:ascii="宋体" w:hAnsi="宋体" w:eastAsia="宋体" w:cs="宋体"/>
      <w:color w:val="FFFFFF"/>
      <w:kern w:val="0"/>
      <w:sz w:val="22"/>
      <w:szCs w:val="22"/>
      <w:u w:val="none"/>
      <w:lang w:val="en-US" w:eastAsia="zh-CN" w:bidi="ar"/>
    </w:rPr>
  </w:style>
  <w:style w:type="paragraph" w:customStyle="1" w:styleId="85">
    <w:name w:val="xl125"/>
    <w:basedOn w:val="1"/>
    <w:qFormat/>
    <w:uiPriority w:val="0"/>
    <w:pPr>
      <w:pBdr>
        <w:top w:val="single" w:color="000000" w:sz="12"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paragraph" w:customStyle="1" w:styleId="86">
    <w:name w:val="标题 2 Char"/>
    <w:basedOn w:val="1"/>
    <w:qFormat/>
    <w:uiPriority w:val="0"/>
    <w:pPr>
      <w:pBdr>
        <w:top w:val="none" w:color="auto" w:sz="0" w:space="0"/>
        <w:left w:val="none" w:color="auto" w:sz="0" w:space="0"/>
        <w:bottom w:val="single" w:color="5B9BD5" w:sz="8" w:space="0"/>
        <w:right w:val="none" w:color="auto" w:sz="0" w:space="0"/>
      </w:pBdr>
      <w:jc w:val="left"/>
    </w:pPr>
    <w:rPr>
      <w:rFonts w:hint="eastAsia" w:ascii="宋体" w:hAnsi="宋体" w:eastAsia="宋体" w:cs="宋体"/>
      <w:b/>
      <w:color w:val="44546A"/>
      <w:kern w:val="0"/>
      <w:sz w:val="26"/>
      <w:szCs w:val="26"/>
      <w:u w:val="none"/>
      <w:lang w:val="en-US" w:eastAsia="zh-CN" w:bidi="ar"/>
    </w:rPr>
  </w:style>
  <w:style w:type="paragraph" w:customStyle="1" w:styleId="87">
    <w:name w:val="计算"/>
    <w:basedOn w:val="1"/>
    <w:qFormat/>
    <w:uiPriority w:val="0"/>
    <w:pPr>
      <w:pBdr>
        <w:top w:val="single" w:color="7F7F7F" w:sz="4" w:space="0"/>
        <w:left w:val="single" w:color="7F7F7F" w:sz="4" w:space="0"/>
        <w:bottom w:val="single" w:color="7F7F7F" w:sz="4" w:space="0"/>
        <w:right w:val="single" w:color="7F7F7F" w:sz="4" w:space="0"/>
      </w:pBdr>
      <w:shd w:val="clear" w:fill="F2F2F2"/>
      <w:jc w:val="left"/>
    </w:pPr>
    <w:rPr>
      <w:rFonts w:hint="eastAsia" w:ascii="宋体" w:hAnsi="宋体" w:eastAsia="宋体" w:cs="宋体"/>
      <w:b/>
      <w:color w:val="FA7D00"/>
      <w:kern w:val="0"/>
      <w:sz w:val="22"/>
      <w:szCs w:val="22"/>
      <w:u w:val="none"/>
      <w:lang w:val="en-US" w:eastAsia="zh-CN" w:bidi="ar"/>
    </w:rPr>
  </w:style>
  <w:style w:type="paragraph" w:customStyle="1" w:styleId="88">
    <w:name w:val="xl80"/>
    <w:basedOn w:val="1"/>
    <w:qFormat/>
    <w:uiPriority w:val="0"/>
    <w:pPr>
      <w:pBdr>
        <w:top w:val="single" w:color="000000" w:sz="12"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89">
    <w:name w:val="强调文字颜色 2"/>
    <w:basedOn w:val="1"/>
    <w:qFormat/>
    <w:uiPriority w:val="0"/>
    <w:pPr>
      <w:shd w:val="clear" w:fill="ED7D31"/>
      <w:jc w:val="left"/>
    </w:pPr>
    <w:rPr>
      <w:rFonts w:hint="eastAsia" w:ascii="宋体" w:hAnsi="宋体" w:eastAsia="宋体" w:cs="宋体"/>
      <w:color w:val="FFFFFF"/>
      <w:kern w:val="0"/>
      <w:sz w:val="22"/>
      <w:szCs w:val="22"/>
      <w:u w:val="none"/>
      <w:lang w:val="en-US" w:eastAsia="zh-CN" w:bidi="ar"/>
    </w:rPr>
  </w:style>
  <w:style w:type="paragraph" w:customStyle="1" w:styleId="90">
    <w:name w:val="xl102"/>
    <w:basedOn w:val="1"/>
    <w:qFormat/>
    <w:uiPriority w:val="0"/>
    <w:pPr>
      <w:pBdr>
        <w:bottom w:val="single" w:color="000000" w:sz="12" w:space="0"/>
        <w:right w:val="single" w:color="000000" w:sz="12" w:space="0"/>
      </w:pBdr>
      <w:jc w:val="left"/>
    </w:pPr>
    <w:rPr>
      <w:kern w:val="0"/>
      <w:lang w:val="en-US" w:eastAsia="zh-CN" w:bidi="ar"/>
    </w:rPr>
  </w:style>
  <w:style w:type="paragraph" w:customStyle="1" w:styleId="91">
    <w:name w:val="xl70"/>
    <w:basedOn w:val="1"/>
    <w:qFormat/>
    <w:uiPriority w:val="0"/>
    <w:pPr>
      <w:jc w:val="left"/>
    </w:pPr>
    <w:rPr>
      <w:rFonts w:hint="eastAsia" w:ascii="微软雅黑" w:hAnsi="微软雅黑" w:eastAsia="微软雅黑" w:cs="微软雅黑"/>
      <w:kern w:val="0"/>
      <w:sz w:val="30"/>
      <w:szCs w:val="30"/>
      <w:lang w:val="en-US" w:eastAsia="zh-CN" w:bidi="ar"/>
    </w:rPr>
  </w:style>
  <w:style w:type="paragraph" w:customStyle="1" w:styleId="92">
    <w:name w:val="好"/>
    <w:basedOn w:val="1"/>
    <w:qFormat/>
    <w:uiPriority w:val="0"/>
    <w:pPr>
      <w:shd w:val="clear" w:fill="C6EFCE"/>
      <w:jc w:val="left"/>
    </w:pPr>
    <w:rPr>
      <w:rFonts w:hint="eastAsia" w:ascii="宋体" w:hAnsi="宋体" w:eastAsia="宋体" w:cs="宋体"/>
      <w:color w:val="006100"/>
      <w:kern w:val="0"/>
      <w:sz w:val="22"/>
      <w:szCs w:val="22"/>
      <w:u w:val="none"/>
      <w:lang w:val="en-US" w:eastAsia="zh-CN" w:bidi="ar"/>
    </w:rPr>
  </w:style>
  <w:style w:type="paragraph" w:customStyle="1" w:styleId="93">
    <w:name w:val="适中"/>
    <w:basedOn w:val="1"/>
    <w:qFormat/>
    <w:uiPriority w:val="0"/>
    <w:pPr>
      <w:shd w:val="clear" w:fill="FFEB9C"/>
      <w:jc w:val="left"/>
    </w:pPr>
    <w:rPr>
      <w:rFonts w:hint="eastAsia" w:ascii="宋体" w:hAnsi="宋体" w:eastAsia="宋体" w:cs="宋体"/>
      <w:color w:val="9C6500"/>
      <w:kern w:val="0"/>
      <w:sz w:val="22"/>
      <w:szCs w:val="22"/>
      <w:u w:val="none"/>
      <w:lang w:val="en-US" w:eastAsia="zh-CN" w:bidi="ar"/>
    </w:rPr>
  </w:style>
  <w:style w:type="paragraph" w:customStyle="1" w:styleId="94">
    <w:name w:val="20% - 强调文字颜色 5"/>
    <w:basedOn w:val="1"/>
    <w:qFormat/>
    <w:uiPriority w:val="0"/>
    <w:pPr>
      <w:shd w:val="clear" w:fill="D9E1F2"/>
      <w:jc w:val="left"/>
    </w:pPr>
    <w:rPr>
      <w:rFonts w:hint="eastAsia" w:ascii="宋体" w:hAnsi="宋体" w:eastAsia="宋体" w:cs="宋体"/>
      <w:color w:val="000000"/>
      <w:kern w:val="0"/>
      <w:sz w:val="22"/>
      <w:szCs w:val="22"/>
      <w:u w:val="none"/>
      <w:lang w:val="en-US" w:eastAsia="zh-CN" w:bidi="ar"/>
    </w:rPr>
  </w:style>
  <w:style w:type="paragraph" w:customStyle="1" w:styleId="95">
    <w:name w:val="20% - 强调文字颜色 4"/>
    <w:basedOn w:val="1"/>
    <w:qFormat/>
    <w:uiPriority w:val="0"/>
    <w:pPr>
      <w:shd w:val="clear" w:fill="FFF2CC"/>
      <w:jc w:val="left"/>
    </w:pPr>
    <w:rPr>
      <w:rFonts w:hint="eastAsia" w:ascii="宋体" w:hAnsi="宋体" w:eastAsia="宋体" w:cs="宋体"/>
      <w:color w:val="000000"/>
      <w:kern w:val="0"/>
      <w:sz w:val="22"/>
      <w:szCs w:val="22"/>
      <w:u w:val="none"/>
      <w:lang w:val="en-US" w:eastAsia="zh-CN" w:bidi="ar"/>
    </w:rPr>
  </w:style>
  <w:style w:type="paragraph" w:customStyle="1" w:styleId="96">
    <w:name w:val="强调文字颜色 1"/>
    <w:basedOn w:val="1"/>
    <w:qFormat/>
    <w:uiPriority w:val="0"/>
    <w:pPr>
      <w:shd w:val="clear" w:fill="5B9BD5"/>
      <w:jc w:val="left"/>
    </w:pPr>
    <w:rPr>
      <w:rFonts w:hint="eastAsia" w:ascii="宋体" w:hAnsi="宋体" w:eastAsia="宋体" w:cs="宋体"/>
      <w:color w:val="FFFFFF"/>
      <w:kern w:val="0"/>
      <w:sz w:val="22"/>
      <w:szCs w:val="22"/>
      <w:u w:val="none"/>
      <w:lang w:val="en-US" w:eastAsia="zh-CN" w:bidi="ar"/>
    </w:rPr>
  </w:style>
  <w:style w:type="paragraph" w:customStyle="1" w:styleId="97">
    <w:name w:val="20% - 强调文字颜色 2"/>
    <w:basedOn w:val="1"/>
    <w:qFormat/>
    <w:uiPriority w:val="0"/>
    <w:pPr>
      <w:shd w:val="clear" w:fill="FCE4D6"/>
      <w:jc w:val="left"/>
    </w:pPr>
    <w:rPr>
      <w:rFonts w:hint="eastAsia" w:ascii="宋体" w:hAnsi="宋体" w:eastAsia="宋体" w:cs="宋体"/>
      <w:color w:val="000000"/>
      <w:kern w:val="0"/>
      <w:sz w:val="22"/>
      <w:szCs w:val="22"/>
      <w:u w:val="none"/>
      <w:lang w:val="en-US" w:eastAsia="zh-CN" w:bidi="ar"/>
    </w:rPr>
  </w:style>
  <w:style w:type="paragraph" w:customStyle="1" w:styleId="98">
    <w:name w:val="40% - 强调文字颜色 2"/>
    <w:basedOn w:val="1"/>
    <w:qFormat/>
    <w:uiPriority w:val="0"/>
    <w:pPr>
      <w:shd w:val="clear" w:fill="F8CBAD"/>
      <w:jc w:val="left"/>
    </w:pPr>
    <w:rPr>
      <w:rFonts w:hint="eastAsia" w:ascii="宋体" w:hAnsi="宋体" w:eastAsia="宋体" w:cs="宋体"/>
      <w:color w:val="000000"/>
      <w:kern w:val="0"/>
      <w:sz w:val="22"/>
      <w:szCs w:val="22"/>
      <w:u w:val="none"/>
      <w:lang w:val="en-US" w:eastAsia="zh-CN" w:bidi="ar"/>
    </w:rPr>
  </w:style>
  <w:style w:type="paragraph" w:customStyle="1" w:styleId="99">
    <w:name w:val="xl114"/>
    <w:basedOn w:val="1"/>
    <w:qFormat/>
    <w:uiPriority w:val="0"/>
    <w:pPr>
      <w:pBdr>
        <w:top w:val="single" w:color="000000" w:sz="12" w:space="0"/>
        <w:left w:val="single" w:color="000000" w:sz="12"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paragraph" w:customStyle="1" w:styleId="100">
    <w:name w:val="强调文字颜色 4"/>
    <w:basedOn w:val="1"/>
    <w:qFormat/>
    <w:uiPriority w:val="0"/>
    <w:pPr>
      <w:shd w:val="clear" w:fill="FFC000"/>
      <w:jc w:val="left"/>
    </w:pPr>
    <w:rPr>
      <w:rFonts w:hint="eastAsia" w:ascii="宋体" w:hAnsi="宋体" w:eastAsia="宋体" w:cs="宋体"/>
      <w:color w:val="FFFFFF"/>
      <w:kern w:val="0"/>
      <w:sz w:val="22"/>
      <w:szCs w:val="22"/>
      <w:u w:val="none"/>
      <w:lang w:val="en-US" w:eastAsia="zh-CN" w:bidi="ar"/>
    </w:rPr>
  </w:style>
  <w:style w:type="paragraph" w:customStyle="1" w:styleId="101">
    <w:name w:val="xl90"/>
    <w:basedOn w:val="1"/>
    <w:qFormat/>
    <w:uiPriority w:val="0"/>
    <w:pPr>
      <w:pBdr>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02">
    <w:name w:val="xl79"/>
    <w:basedOn w:val="1"/>
    <w:qFormat/>
    <w:uiPriority w:val="0"/>
    <w:pPr>
      <w:pBdr>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03">
    <w:name w:val="40% - 强调文字颜色 4"/>
    <w:basedOn w:val="1"/>
    <w:qFormat/>
    <w:uiPriority w:val="0"/>
    <w:pPr>
      <w:shd w:val="clear" w:fill="FFE699"/>
      <w:jc w:val="left"/>
    </w:pPr>
    <w:rPr>
      <w:rFonts w:hint="eastAsia" w:ascii="宋体" w:hAnsi="宋体" w:eastAsia="宋体" w:cs="宋体"/>
      <w:color w:val="000000"/>
      <w:kern w:val="0"/>
      <w:sz w:val="22"/>
      <w:szCs w:val="22"/>
      <w:u w:val="none"/>
      <w:lang w:val="en-US" w:eastAsia="zh-CN" w:bidi="ar"/>
    </w:rPr>
  </w:style>
  <w:style w:type="paragraph" w:customStyle="1" w:styleId="104">
    <w:name w:val="xl71"/>
    <w:basedOn w:val="1"/>
    <w:qFormat/>
    <w:uiPriority w:val="0"/>
    <w:pPr>
      <w:jc w:val="center"/>
    </w:pPr>
    <w:rPr>
      <w:rFonts w:hint="eastAsia" w:ascii="微软雅黑" w:hAnsi="微软雅黑" w:eastAsia="微软雅黑" w:cs="微软雅黑"/>
      <w:kern w:val="0"/>
      <w:sz w:val="30"/>
      <w:szCs w:val="30"/>
      <w:lang w:val="en-US" w:eastAsia="zh-CN" w:bidi="ar"/>
    </w:rPr>
  </w:style>
  <w:style w:type="paragraph" w:customStyle="1" w:styleId="105">
    <w:name w:val="强调文字颜色 5"/>
    <w:basedOn w:val="1"/>
    <w:qFormat/>
    <w:uiPriority w:val="0"/>
    <w:pPr>
      <w:shd w:val="clear" w:fill="4472C4"/>
      <w:jc w:val="left"/>
    </w:pPr>
    <w:rPr>
      <w:rFonts w:hint="eastAsia" w:ascii="宋体" w:hAnsi="宋体" w:eastAsia="宋体" w:cs="宋体"/>
      <w:color w:val="FFFFFF"/>
      <w:kern w:val="0"/>
      <w:sz w:val="22"/>
      <w:szCs w:val="22"/>
      <w:u w:val="none"/>
      <w:lang w:val="en-US" w:eastAsia="zh-CN" w:bidi="ar"/>
    </w:rPr>
  </w:style>
  <w:style w:type="paragraph" w:customStyle="1" w:styleId="106">
    <w:name w:val="40% - 强调文字颜色 5"/>
    <w:basedOn w:val="1"/>
    <w:qFormat/>
    <w:uiPriority w:val="0"/>
    <w:pPr>
      <w:shd w:val="clear" w:fill="B4C6E7"/>
      <w:jc w:val="left"/>
    </w:pPr>
    <w:rPr>
      <w:rFonts w:hint="eastAsia" w:ascii="宋体" w:hAnsi="宋体" w:eastAsia="宋体" w:cs="宋体"/>
      <w:color w:val="000000"/>
      <w:kern w:val="0"/>
      <w:sz w:val="22"/>
      <w:szCs w:val="22"/>
      <w:u w:val="none"/>
      <w:lang w:val="en-US" w:eastAsia="zh-CN" w:bidi="ar"/>
    </w:rPr>
  </w:style>
  <w:style w:type="paragraph" w:customStyle="1" w:styleId="107">
    <w:name w:val="60% - 强调文字颜色 5"/>
    <w:basedOn w:val="1"/>
    <w:qFormat/>
    <w:uiPriority w:val="0"/>
    <w:pPr>
      <w:shd w:val="clear" w:fill="8EA9DB"/>
      <w:jc w:val="left"/>
    </w:pPr>
    <w:rPr>
      <w:rFonts w:hint="eastAsia" w:ascii="宋体" w:hAnsi="宋体" w:eastAsia="宋体" w:cs="宋体"/>
      <w:color w:val="FFFFFF"/>
      <w:kern w:val="0"/>
      <w:sz w:val="22"/>
      <w:szCs w:val="22"/>
      <w:u w:val="none"/>
      <w:lang w:val="en-US" w:eastAsia="zh-CN" w:bidi="ar"/>
    </w:rPr>
  </w:style>
  <w:style w:type="paragraph" w:customStyle="1" w:styleId="108">
    <w:name w:val="强调文字颜色 6"/>
    <w:basedOn w:val="1"/>
    <w:qFormat/>
    <w:uiPriority w:val="0"/>
    <w:pPr>
      <w:shd w:val="clear" w:fill="70AD47"/>
      <w:jc w:val="left"/>
    </w:pPr>
    <w:rPr>
      <w:rFonts w:hint="eastAsia" w:ascii="宋体" w:hAnsi="宋体" w:eastAsia="宋体" w:cs="宋体"/>
      <w:color w:val="FFFFFF"/>
      <w:kern w:val="0"/>
      <w:sz w:val="22"/>
      <w:szCs w:val="22"/>
      <w:u w:val="none"/>
      <w:lang w:val="en-US" w:eastAsia="zh-CN" w:bidi="ar"/>
    </w:rPr>
  </w:style>
  <w:style w:type="paragraph" w:customStyle="1" w:styleId="109">
    <w:name w:val="60% - 强调文字颜色 6"/>
    <w:basedOn w:val="1"/>
    <w:qFormat/>
    <w:uiPriority w:val="0"/>
    <w:pPr>
      <w:shd w:val="clear" w:fill="A9D08E"/>
      <w:jc w:val="left"/>
    </w:pPr>
    <w:rPr>
      <w:rFonts w:hint="eastAsia" w:ascii="宋体" w:hAnsi="宋体" w:eastAsia="宋体" w:cs="宋体"/>
      <w:color w:val="FFFFFF"/>
      <w:kern w:val="0"/>
      <w:sz w:val="22"/>
      <w:szCs w:val="22"/>
      <w:u w:val="none"/>
      <w:lang w:val="en-US" w:eastAsia="zh-CN" w:bidi="ar"/>
    </w:rPr>
  </w:style>
  <w:style w:type="paragraph" w:customStyle="1" w:styleId="110">
    <w:name w:val="xl116"/>
    <w:basedOn w:val="1"/>
    <w:qFormat/>
    <w:uiPriority w:val="0"/>
    <w:pPr>
      <w:pBdr>
        <w:right w:val="single" w:color="000000" w:sz="12" w:space="0"/>
      </w:pBdr>
      <w:jc w:val="center"/>
    </w:pPr>
    <w:rPr>
      <w:rFonts w:hint="eastAsia" w:ascii="微软雅黑" w:hAnsi="微软雅黑" w:eastAsia="微软雅黑" w:cs="微软雅黑"/>
      <w:kern w:val="0"/>
      <w:lang w:val="en-US" w:eastAsia="zh-CN" w:bidi="ar"/>
    </w:rPr>
  </w:style>
  <w:style w:type="paragraph" w:customStyle="1" w:styleId="111">
    <w:name w:val="xl74"/>
    <w:basedOn w:val="1"/>
    <w:qFormat/>
    <w:uiPriority w:val="0"/>
    <w:pPr>
      <w:jc w:val="center"/>
    </w:pPr>
    <w:rPr>
      <w:rFonts w:hint="eastAsia" w:ascii="微软雅黑" w:hAnsi="微软雅黑" w:eastAsia="微软雅黑" w:cs="微软雅黑"/>
      <w:b/>
      <w:kern w:val="0"/>
      <w:sz w:val="48"/>
      <w:szCs w:val="48"/>
      <w:lang w:val="en-US" w:eastAsia="zh-CN" w:bidi="ar"/>
    </w:rPr>
  </w:style>
  <w:style w:type="paragraph" w:customStyle="1" w:styleId="112">
    <w:name w:val="xl66"/>
    <w:basedOn w:val="1"/>
    <w:qFormat/>
    <w:uiPriority w:val="0"/>
    <w:pPr>
      <w:jc w:val="center"/>
    </w:pPr>
    <w:rPr>
      <w:rFonts w:hint="eastAsia" w:ascii="微软雅黑" w:hAnsi="微软雅黑" w:eastAsia="微软雅黑" w:cs="微软雅黑"/>
      <w:b/>
      <w:kern w:val="0"/>
      <w:sz w:val="36"/>
      <w:szCs w:val="36"/>
      <w:lang w:val="en-US" w:eastAsia="zh-CN" w:bidi="ar"/>
    </w:rPr>
  </w:style>
  <w:style w:type="paragraph" w:customStyle="1" w:styleId="113">
    <w:name w:val="xl67"/>
    <w:basedOn w:val="1"/>
    <w:qFormat/>
    <w:uiPriority w:val="0"/>
    <w:pPr>
      <w:jc w:val="center"/>
    </w:pPr>
    <w:rPr>
      <w:rFonts w:hint="eastAsia" w:ascii="微软雅黑" w:hAnsi="微软雅黑" w:eastAsia="微软雅黑" w:cs="微软雅黑"/>
      <w:b/>
      <w:kern w:val="0"/>
      <w:sz w:val="36"/>
      <w:szCs w:val="36"/>
      <w:lang w:val="en-US" w:eastAsia="zh-CN" w:bidi="ar"/>
    </w:rPr>
  </w:style>
  <w:style w:type="paragraph" w:customStyle="1" w:styleId="114">
    <w:name w:val="xl69"/>
    <w:basedOn w:val="1"/>
    <w:qFormat/>
    <w:uiPriority w:val="0"/>
    <w:pPr>
      <w:jc w:val="center"/>
    </w:pPr>
    <w:rPr>
      <w:rFonts w:hint="eastAsia" w:ascii="微软雅黑" w:hAnsi="微软雅黑" w:eastAsia="微软雅黑" w:cs="微软雅黑"/>
      <w:b/>
      <w:kern w:val="0"/>
      <w:sz w:val="30"/>
      <w:szCs w:val="30"/>
      <w:lang w:val="en-US" w:eastAsia="zh-CN" w:bidi="ar"/>
    </w:rPr>
  </w:style>
  <w:style w:type="paragraph" w:customStyle="1" w:styleId="115">
    <w:name w:val="xl72"/>
    <w:basedOn w:val="1"/>
    <w:qFormat/>
    <w:uiPriority w:val="0"/>
    <w:pPr>
      <w:jc w:val="left"/>
    </w:pPr>
    <w:rPr>
      <w:rFonts w:hint="eastAsia" w:ascii="微软雅黑" w:hAnsi="微软雅黑" w:eastAsia="微软雅黑" w:cs="微软雅黑"/>
      <w:kern w:val="0"/>
      <w:sz w:val="30"/>
      <w:szCs w:val="30"/>
      <w:lang w:val="en-US" w:eastAsia="zh-CN" w:bidi="ar"/>
    </w:rPr>
  </w:style>
  <w:style w:type="paragraph" w:customStyle="1" w:styleId="116">
    <w:name w:val="xl73"/>
    <w:basedOn w:val="1"/>
    <w:qFormat/>
    <w:uiPriority w:val="0"/>
    <w:pPr>
      <w:jc w:val="center"/>
    </w:pPr>
    <w:rPr>
      <w:rFonts w:hint="eastAsia" w:ascii="微软雅黑" w:hAnsi="微软雅黑" w:eastAsia="微软雅黑" w:cs="微软雅黑"/>
      <w:kern w:val="0"/>
      <w:sz w:val="30"/>
      <w:szCs w:val="30"/>
      <w:lang w:val="en-US" w:eastAsia="zh-CN" w:bidi="ar"/>
    </w:rPr>
  </w:style>
  <w:style w:type="paragraph" w:customStyle="1" w:styleId="117">
    <w:name w:val="xl111"/>
    <w:basedOn w:val="1"/>
    <w:qFormat/>
    <w:uiPriority w:val="0"/>
    <w:pPr>
      <w:pBdr>
        <w:top w:val="single" w:color="000000" w:sz="8" w:space="0"/>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18">
    <w:name w:val="xl75"/>
    <w:basedOn w:val="1"/>
    <w:qFormat/>
    <w:uiPriority w:val="0"/>
    <w:pPr>
      <w:jc w:val="center"/>
    </w:pPr>
    <w:rPr>
      <w:rFonts w:hint="eastAsia" w:ascii="微软雅黑" w:hAnsi="微软雅黑" w:eastAsia="微软雅黑" w:cs="微软雅黑"/>
      <w:b/>
      <w:kern w:val="0"/>
      <w:sz w:val="48"/>
      <w:szCs w:val="48"/>
      <w:lang w:val="en-US" w:eastAsia="zh-CN" w:bidi="ar"/>
    </w:rPr>
  </w:style>
  <w:style w:type="paragraph" w:customStyle="1" w:styleId="119">
    <w:name w:val="xl76"/>
    <w:basedOn w:val="1"/>
    <w:qFormat/>
    <w:uiPriority w:val="0"/>
    <w:pPr>
      <w:pBdr>
        <w:top w:val="single" w:color="000000" w:sz="8"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0">
    <w:name w:val="xl78"/>
    <w:basedOn w:val="1"/>
    <w:qFormat/>
    <w:uiPriority w:val="0"/>
    <w:pPr>
      <w:pBdr>
        <w:top w:val="single" w:color="000000" w:sz="12"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1">
    <w:name w:val="xl81"/>
    <w:basedOn w:val="1"/>
    <w:qFormat/>
    <w:uiPriority w:val="0"/>
    <w:pPr>
      <w:pBdr>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2">
    <w:name w:val="xl94"/>
    <w:basedOn w:val="1"/>
    <w:qFormat/>
    <w:uiPriority w:val="0"/>
    <w:pPr>
      <w:pBdr>
        <w:top w:val="single" w:color="000000" w:sz="8" w:space="0"/>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23">
    <w:name w:val="xl83"/>
    <w:basedOn w:val="1"/>
    <w:qFormat/>
    <w:uiPriority w:val="0"/>
    <w:pPr>
      <w:pBdr>
        <w:right w:val="single" w:color="000000" w:sz="12" w:space="0"/>
      </w:pBdr>
      <w:jc w:val="left"/>
    </w:pPr>
    <w:rPr>
      <w:kern w:val="0"/>
      <w:lang w:val="en-US" w:eastAsia="zh-CN" w:bidi="ar"/>
    </w:rPr>
  </w:style>
  <w:style w:type="paragraph" w:customStyle="1" w:styleId="124">
    <w:name w:val="xl84"/>
    <w:basedOn w:val="1"/>
    <w:qFormat/>
    <w:uiPriority w:val="0"/>
    <w:pPr>
      <w:pBdr>
        <w:left w:val="single" w:color="000000" w:sz="8" w:space="0"/>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5">
    <w:name w:val="xl86"/>
    <w:basedOn w:val="1"/>
    <w:qFormat/>
    <w:uiPriority w:val="0"/>
    <w:pPr>
      <w:pBdr>
        <w:bottom w:val="single" w:color="000000" w:sz="8" w:space="0"/>
        <w:right w:val="single" w:color="000000" w:sz="12" w:space="0"/>
      </w:pBdr>
      <w:jc w:val="left"/>
    </w:pPr>
    <w:rPr>
      <w:kern w:val="0"/>
      <w:lang w:val="en-US" w:eastAsia="zh-CN" w:bidi="ar"/>
    </w:rPr>
  </w:style>
  <w:style w:type="paragraph" w:customStyle="1" w:styleId="126">
    <w:name w:val="xl87"/>
    <w:basedOn w:val="1"/>
    <w:qFormat/>
    <w:uiPriority w:val="0"/>
    <w:pPr>
      <w:pBdr>
        <w:top w:val="single" w:color="000000" w:sz="8"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7">
    <w:name w:val="xl89"/>
    <w:basedOn w:val="1"/>
    <w:qFormat/>
    <w:uiPriority w:val="0"/>
    <w:pPr>
      <w:pBdr>
        <w:top w:val="single" w:color="000000" w:sz="12"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8">
    <w:name w:val="xl92"/>
    <w:basedOn w:val="1"/>
    <w:qFormat/>
    <w:uiPriority w:val="0"/>
    <w:pPr>
      <w:pBdr>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9">
    <w:name w:val="xl93"/>
    <w:basedOn w:val="1"/>
    <w:qFormat/>
    <w:uiPriority w:val="0"/>
    <w:pPr>
      <w:pBdr>
        <w:right w:val="single" w:color="000000" w:sz="12" w:space="0"/>
      </w:pBdr>
      <w:jc w:val="left"/>
    </w:pPr>
    <w:rPr>
      <w:rFonts w:hint="eastAsia" w:ascii="微软雅黑" w:hAnsi="微软雅黑" w:eastAsia="微软雅黑" w:cs="微软雅黑"/>
      <w:kern w:val="0"/>
      <w:lang w:val="en-US" w:eastAsia="zh-CN" w:bidi="ar"/>
    </w:rPr>
  </w:style>
  <w:style w:type="paragraph" w:customStyle="1" w:styleId="130">
    <w:name w:val="xl95"/>
    <w:basedOn w:val="1"/>
    <w:qFormat/>
    <w:uiPriority w:val="0"/>
    <w:pPr>
      <w:pBdr>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31">
    <w:name w:val="xl96"/>
    <w:basedOn w:val="1"/>
    <w:qFormat/>
    <w:uiPriority w:val="0"/>
    <w:pPr>
      <w:pBdr>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32">
    <w:name w:val="xl98"/>
    <w:basedOn w:val="1"/>
    <w:qFormat/>
    <w:uiPriority w:val="0"/>
    <w:pPr>
      <w:pBdr>
        <w:bottom w:val="single" w:color="000000" w:sz="8"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33">
    <w:name w:val="xl100"/>
    <w:basedOn w:val="1"/>
    <w:qFormat/>
    <w:uiPriority w:val="0"/>
    <w:pPr>
      <w:pBdr>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34">
    <w:name w:val="xl103"/>
    <w:basedOn w:val="1"/>
    <w:qFormat/>
    <w:uiPriority w:val="0"/>
    <w:pPr>
      <w:pBdr>
        <w:left w:val="single" w:color="000000" w:sz="8" w:space="0"/>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35">
    <w:name w:val="xl105"/>
    <w:basedOn w:val="1"/>
    <w:qFormat/>
    <w:uiPriority w:val="0"/>
    <w:pPr>
      <w:pBdr>
        <w:right w:val="single" w:color="000000" w:sz="12" w:space="0"/>
      </w:pBdr>
      <w:jc w:val="left"/>
    </w:pPr>
    <w:rPr>
      <w:kern w:val="0"/>
      <w:lang w:val="en-US" w:eastAsia="zh-CN" w:bidi="ar"/>
    </w:rPr>
  </w:style>
  <w:style w:type="paragraph" w:customStyle="1" w:styleId="136">
    <w:name w:val="xl106"/>
    <w:basedOn w:val="1"/>
    <w:qFormat/>
    <w:uiPriority w:val="0"/>
    <w:pPr>
      <w:pBdr>
        <w:bottom w:val="single" w:color="000000" w:sz="8" w:space="0"/>
        <w:right w:val="single" w:color="000000" w:sz="12" w:space="0"/>
      </w:pBdr>
      <w:jc w:val="left"/>
    </w:pPr>
    <w:rPr>
      <w:kern w:val="0"/>
      <w:lang w:val="en-US" w:eastAsia="zh-CN" w:bidi="ar"/>
    </w:rPr>
  </w:style>
  <w:style w:type="paragraph" w:customStyle="1" w:styleId="137">
    <w:name w:val="xl107"/>
    <w:basedOn w:val="1"/>
    <w:qFormat/>
    <w:uiPriority w:val="0"/>
    <w:pPr>
      <w:pBdr>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38">
    <w:name w:val="xl108"/>
    <w:basedOn w:val="1"/>
    <w:qFormat/>
    <w:uiPriority w:val="0"/>
    <w:pPr>
      <w:pBdr>
        <w:bottom w:val="single" w:color="000000" w:sz="8"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39">
    <w:name w:val="xl109"/>
    <w:basedOn w:val="1"/>
    <w:qFormat/>
    <w:uiPriority w:val="0"/>
    <w:pPr>
      <w:pBdr>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40">
    <w:name w:val="xl112"/>
    <w:basedOn w:val="1"/>
    <w:qFormat/>
    <w:uiPriority w:val="0"/>
    <w:pPr>
      <w:pBdr>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41">
    <w:name w:val="xl113"/>
    <w:basedOn w:val="1"/>
    <w:qFormat/>
    <w:uiPriority w:val="0"/>
    <w:pPr>
      <w:pBdr>
        <w:bottom w:val="single" w:color="000000" w:sz="8"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42">
    <w:name w:val="xl117"/>
    <w:basedOn w:val="1"/>
    <w:qFormat/>
    <w:uiPriority w:val="0"/>
    <w:pPr>
      <w:pBdr>
        <w:bottom w:val="single" w:color="000000" w:sz="12" w:space="0"/>
        <w:right w:val="single" w:color="000000" w:sz="12" w:space="0"/>
      </w:pBdr>
      <w:jc w:val="center"/>
    </w:pPr>
    <w:rPr>
      <w:rFonts w:hint="eastAsia" w:ascii="微软雅黑" w:hAnsi="微软雅黑" w:eastAsia="微软雅黑" w:cs="微软雅黑"/>
      <w:kern w:val="0"/>
      <w:lang w:val="en-US" w:eastAsia="zh-CN" w:bidi="ar"/>
    </w:rPr>
  </w:style>
  <w:style w:type="paragraph" w:customStyle="1" w:styleId="143">
    <w:name w:val="xl118"/>
    <w:basedOn w:val="1"/>
    <w:qFormat/>
    <w:uiPriority w:val="0"/>
    <w:pPr>
      <w:pBdr>
        <w:left w:val="single" w:color="000000" w:sz="12"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44">
    <w:name w:val="xl120"/>
    <w:basedOn w:val="1"/>
    <w:qFormat/>
    <w:uiPriority w:val="0"/>
    <w:pPr>
      <w:jc w:val="left"/>
    </w:pPr>
    <w:rPr>
      <w:rFonts w:hint="eastAsia" w:ascii="微软雅黑" w:hAnsi="微软雅黑" w:eastAsia="微软雅黑" w:cs="微软雅黑"/>
      <w:kern w:val="0"/>
      <w:lang w:val="en-US" w:eastAsia="zh-CN" w:bidi="ar"/>
    </w:rPr>
  </w:style>
  <w:style w:type="paragraph" w:customStyle="1" w:styleId="145">
    <w:name w:val="xl121"/>
    <w:basedOn w:val="1"/>
    <w:qFormat/>
    <w:uiPriority w:val="0"/>
    <w:pPr>
      <w:pBdr>
        <w:top w:val="single" w:color="000000" w:sz="12" w:space="0"/>
        <w:bottom w:val="single" w:color="000000" w:sz="12" w:space="0"/>
      </w:pBdr>
      <w:jc w:val="center"/>
    </w:pPr>
    <w:rPr>
      <w:rFonts w:hint="eastAsia" w:ascii="微软雅黑" w:hAnsi="微软雅黑" w:eastAsia="微软雅黑" w:cs="微软雅黑"/>
      <w:kern w:val="0"/>
      <w:sz w:val="30"/>
      <w:szCs w:val="30"/>
      <w:lang w:val="en-US" w:eastAsia="zh-CN" w:bidi="ar"/>
    </w:rPr>
  </w:style>
  <w:style w:type="paragraph" w:customStyle="1" w:styleId="146">
    <w:name w:val="xl123"/>
    <w:basedOn w:val="1"/>
    <w:qFormat/>
    <w:uiPriority w:val="0"/>
    <w:pPr>
      <w:pBdr>
        <w:top w:val="single" w:color="000000" w:sz="8"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paragraph" w:customStyle="1" w:styleId="147">
    <w:name w:val="xl124"/>
    <w:basedOn w:val="1"/>
    <w:qFormat/>
    <w:uiPriority w:val="0"/>
    <w:pPr>
      <w:pBdr>
        <w:top w:val="single" w:color="000000" w:sz="8"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table" w:customStyle="1" w:styleId="148">
    <w:name w:val="链接单元格1"/>
    <w:basedOn w:val="12"/>
    <w:qFormat/>
    <w:uiPriority w:val="0"/>
    <w:rPr>
      <w:rFonts w:hint="eastAsia" w:ascii="宋体" w:hAnsi="宋体" w:eastAsia="宋体" w:cs="宋体"/>
      <w:color w:val="FA7D00"/>
      <w:sz w:val="22"/>
      <w:szCs w:val="22"/>
      <w:u w:val="none"/>
    </w:rPr>
    <w:tblPr>
      <w:tblBorders>
        <w:bottom w:val="double" w:color="FF8001" w:sz="4" w:space="0"/>
      </w:tblBorders>
    </w:tblPr>
    <w:tcPr>
      <w:tcBorders>
        <w:top w:val="nil"/>
        <w:left w:val="nil"/>
        <w:bottom w:val="double" w:color="FF8001" w:sz="4" w:space="0"/>
        <w:right w:val="nil"/>
      </w:tcBorders>
    </w:tcPr>
  </w:style>
  <w:style w:type="table" w:customStyle="1" w:styleId="149">
    <w:name w:val="注释1"/>
    <w:basedOn w:val="12"/>
    <w:qFormat/>
    <w:uiPriority w:val="0"/>
    <w:tblPr>
      <w:tblBorders>
        <w:top w:val="single" w:color="B2B2B2" w:sz="4" w:space="0"/>
        <w:left w:val="single" w:color="B2B2B2" w:sz="4" w:space="0"/>
        <w:bottom w:val="single" w:color="B2B2B2" w:sz="4" w:space="0"/>
        <w:right w:val="single" w:color="B2B2B2" w:sz="4" w:space="0"/>
      </w:tblBorders>
    </w:tblPr>
    <w:tcPr>
      <w:tcBorders>
        <w:top w:val="single" w:color="B2B2B2" w:sz="4" w:space="0"/>
        <w:left w:val="single" w:color="B2B2B2" w:sz="4" w:space="0"/>
        <w:bottom w:val="single" w:color="B2B2B2" w:sz="4" w:space="0"/>
        <w:right w:val="single" w:color="B2B2B2" w:sz="4" w:space="0"/>
      </w:tcBorders>
      <w:shd w:val="clear" w:color="auto" w:fill="FFFFCC"/>
    </w:tcPr>
  </w:style>
  <w:style w:type="table" w:customStyle="1" w:styleId="150">
    <w:name w:val="强调文字颜色 31"/>
    <w:basedOn w:val="12"/>
    <w:qFormat/>
    <w:uiPriority w:val="0"/>
    <w:rPr>
      <w:rFonts w:hint="eastAsia" w:ascii="宋体" w:hAnsi="宋体" w:eastAsia="宋体" w:cs="宋体"/>
      <w:color w:val="FFFFFF"/>
      <w:sz w:val="22"/>
      <w:szCs w:val="22"/>
      <w:u w:val="none"/>
    </w:rPr>
    <w:tcPr>
      <w:shd w:val="clear" w:color="auto" w:fill="A5A5A5"/>
    </w:tcPr>
  </w:style>
  <w:style w:type="table" w:customStyle="1" w:styleId="151">
    <w:name w:val="标题1"/>
    <w:basedOn w:val="12"/>
    <w:qFormat/>
    <w:uiPriority w:val="0"/>
    <w:rPr>
      <w:rFonts w:hint="eastAsia" w:ascii="宋体" w:hAnsi="宋体" w:eastAsia="宋体" w:cs="宋体"/>
      <w:b/>
      <w:color w:val="44546A"/>
      <w:sz w:val="36"/>
      <w:szCs w:val="36"/>
      <w:u w:val="none"/>
    </w:rPr>
  </w:style>
  <w:style w:type="table" w:customStyle="1" w:styleId="152">
    <w:name w:val="差1"/>
    <w:basedOn w:val="12"/>
    <w:qFormat/>
    <w:uiPriority w:val="0"/>
    <w:rPr>
      <w:rFonts w:hint="eastAsia" w:ascii="宋体" w:hAnsi="宋体" w:eastAsia="宋体" w:cs="宋体"/>
      <w:color w:val="9C0006"/>
      <w:sz w:val="22"/>
      <w:szCs w:val="22"/>
      <w:u w:val="none"/>
    </w:rPr>
    <w:tcPr>
      <w:shd w:val="clear" w:color="auto" w:fill="FFC7CE"/>
    </w:tcPr>
  </w:style>
  <w:style w:type="table" w:customStyle="1" w:styleId="153">
    <w:name w:val="标题 11"/>
    <w:basedOn w:val="12"/>
    <w:qFormat/>
    <w:uiPriority w:val="0"/>
    <w:rPr>
      <w:rFonts w:hint="eastAsia" w:ascii="宋体" w:hAnsi="宋体" w:eastAsia="宋体" w:cs="宋体"/>
      <w:b/>
      <w:color w:val="44546A"/>
      <w:sz w:val="30"/>
      <w:szCs w:val="30"/>
      <w:u w:val="none"/>
    </w:rPr>
    <w:tblPr>
      <w:tblBorders>
        <w:bottom w:val="single" w:color="5B9BD5" w:sz="8" w:space="0"/>
      </w:tblBorders>
    </w:tblPr>
    <w:tcPr>
      <w:tcBorders>
        <w:top w:val="nil"/>
        <w:left w:val="nil"/>
        <w:bottom w:val="single" w:color="5B9BD5" w:sz="8" w:space="0"/>
        <w:right w:val="nil"/>
      </w:tcBorders>
    </w:tcPr>
  </w:style>
  <w:style w:type="table" w:customStyle="1" w:styleId="154">
    <w:name w:val="千位分隔1"/>
    <w:basedOn w:val="12"/>
    <w:qFormat/>
    <w:uiPriority w:val="0"/>
  </w:style>
  <w:style w:type="table" w:customStyle="1" w:styleId="155">
    <w:name w:val="常规1"/>
    <w:basedOn w:val="12"/>
    <w:qFormat/>
    <w:uiPriority w:val="0"/>
    <w:pPr>
      <w:textAlignment w:val="center"/>
    </w:pPr>
    <w:rPr>
      <w:rFonts w:hint="eastAsia" w:ascii="宋体" w:hAnsi="宋体" w:eastAsia="宋体" w:cs="宋体"/>
      <w:color w:val="000000"/>
      <w:sz w:val="22"/>
      <w:szCs w:val="22"/>
      <w:u w:val="none"/>
    </w:rPr>
    <w:tcPr>
      <w:tcBorders>
        <w:top w:val="nil"/>
        <w:left w:val="nil"/>
        <w:bottom w:val="nil"/>
        <w:right w:val="nil"/>
      </w:tcBorders>
      <w:noWrap/>
      <w:vAlign w:val="center"/>
    </w:tcPr>
  </w:style>
  <w:style w:type="table" w:customStyle="1" w:styleId="156">
    <w:name w:val="标题 41"/>
    <w:basedOn w:val="12"/>
    <w:qFormat/>
    <w:uiPriority w:val="0"/>
    <w:rPr>
      <w:rFonts w:hint="eastAsia" w:ascii="宋体" w:hAnsi="宋体" w:eastAsia="宋体" w:cs="宋体"/>
      <w:b/>
      <w:color w:val="44546A"/>
      <w:sz w:val="22"/>
      <w:szCs w:val="22"/>
      <w:u w:val="none"/>
    </w:rPr>
  </w:style>
  <w:style w:type="table" w:customStyle="1" w:styleId="157">
    <w:name w:val="货币1"/>
    <w:basedOn w:val="12"/>
    <w:qFormat/>
    <w:uiPriority w:val="0"/>
  </w:style>
  <w:style w:type="table" w:customStyle="1" w:styleId="158">
    <w:name w:val="输入1"/>
    <w:basedOn w:val="12"/>
    <w:qFormat/>
    <w:uiPriority w:val="0"/>
    <w:rPr>
      <w:rFonts w:hint="eastAsia" w:ascii="宋体" w:hAnsi="宋体" w:eastAsia="宋体" w:cs="宋体"/>
      <w:color w:val="3F3F76"/>
      <w:sz w:val="22"/>
      <w:szCs w:val="22"/>
      <w:u w:val="none"/>
    </w:rPr>
    <w:tblPr>
      <w:tblBorders>
        <w:top w:val="single" w:color="7F7F7F" w:sz="4" w:space="0"/>
        <w:left w:val="single" w:color="7F7F7F" w:sz="4" w:space="0"/>
        <w:bottom w:val="single" w:color="7F7F7F" w:sz="4" w:space="0"/>
        <w:right w:val="single" w:color="7F7F7F" w:sz="4" w:space="0"/>
      </w:tblBorders>
    </w:tblPr>
    <w:tcPr>
      <w:tcBorders>
        <w:top w:val="single" w:color="7F7F7F" w:sz="4" w:space="0"/>
        <w:left w:val="single" w:color="7F7F7F" w:sz="4" w:space="0"/>
        <w:bottom w:val="single" w:color="7F7F7F" w:sz="4" w:space="0"/>
        <w:right w:val="single" w:color="7F7F7F" w:sz="4" w:space="0"/>
      </w:tcBorders>
      <w:shd w:val="clear" w:color="auto" w:fill="FFCC99"/>
    </w:tcPr>
  </w:style>
  <w:style w:type="table" w:customStyle="1" w:styleId="159">
    <w:name w:val="货币[0]1"/>
    <w:basedOn w:val="12"/>
    <w:qFormat/>
    <w:uiPriority w:val="0"/>
  </w:style>
  <w:style w:type="table" w:customStyle="1" w:styleId="160">
    <w:name w:val="60% - 强调文字颜色 31"/>
    <w:basedOn w:val="12"/>
    <w:qFormat/>
    <w:uiPriority w:val="0"/>
    <w:rPr>
      <w:rFonts w:hint="eastAsia" w:ascii="宋体" w:hAnsi="宋体" w:eastAsia="宋体" w:cs="宋体"/>
      <w:color w:val="FFFFFF"/>
      <w:sz w:val="22"/>
      <w:szCs w:val="22"/>
      <w:u w:val="none"/>
    </w:rPr>
    <w:tcPr>
      <w:shd w:val="clear" w:color="auto" w:fill="C9C9C9"/>
    </w:tcPr>
  </w:style>
  <w:style w:type="table" w:customStyle="1" w:styleId="161">
    <w:name w:val="输出1"/>
    <w:basedOn w:val="12"/>
    <w:qFormat/>
    <w:uiPriority w:val="0"/>
    <w:rPr>
      <w:rFonts w:hint="eastAsia" w:ascii="宋体" w:hAnsi="宋体" w:eastAsia="宋体" w:cs="宋体"/>
      <w:b/>
      <w:color w:val="3F3F3F"/>
      <w:sz w:val="22"/>
      <w:szCs w:val="22"/>
      <w:u w:val="none"/>
    </w:rPr>
    <w:tblPr>
      <w:tblBorders>
        <w:top w:val="single" w:color="3F3F3F" w:sz="4" w:space="0"/>
        <w:left w:val="single" w:color="3F3F3F" w:sz="4" w:space="0"/>
        <w:bottom w:val="single" w:color="3F3F3F" w:sz="4" w:space="0"/>
        <w:right w:val="single" w:color="3F3F3F" w:sz="4" w:space="0"/>
      </w:tblBorders>
    </w:tblPr>
    <w:tcPr>
      <w:tcBorders>
        <w:top w:val="single" w:color="3F3F3F" w:sz="4" w:space="0"/>
        <w:left w:val="single" w:color="3F3F3F" w:sz="4" w:space="0"/>
        <w:bottom w:val="single" w:color="3F3F3F" w:sz="4" w:space="0"/>
        <w:right w:val="single" w:color="3F3F3F" w:sz="4" w:space="0"/>
      </w:tcBorders>
      <w:shd w:val="clear" w:color="auto" w:fill="F2F2F2"/>
    </w:tcPr>
  </w:style>
  <w:style w:type="table" w:customStyle="1" w:styleId="162">
    <w:name w:val="检查单元格1"/>
    <w:basedOn w:val="12"/>
    <w:qFormat/>
    <w:uiPriority w:val="0"/>
    <w:rPr>
      <w:rFonts w:hint="eastAsia" w:ascii="宋体" w:hAnsi="宋体" w:eastAsia="宋体" w:cs="宋体"/>
      <w:b/>
      <w:color w:val="FFFFFF"/>
      <w:sz w:val="22"/>
      <w:szCs w:val="22"/>
      <w:u w:val="none"/>
    </w:rPr>
    <w:tblPr>
      <w:tblBorders>
        <w:top w:val="double" w:color="3F3F3F" w:sz="4" w:space="0"/>
        <w:left w:val="double" w:color="3F3F3F" w:sz="4" w:space="0"/>
        <w:bottom w:val="double" w:color="3F3F3F" w:sz="4" w:space="0"/>
        <w:right w:val="double" w:color="3F3F3F" w:sz="4" w:space="0"/>
      </w:tblBorders>
    </w:tblPr>
    <w:tcPr>
      <w:tcBorders>
        <w:top w:val="double" w:color="3F3F3F" w:sz="4" w:space="0"/>
        <w:left w:val="double" w:color="3F3F3F" w:sz="4" w:space="0"/>
        <w:bottom w:val="double" w:color="3F3F3F" w:sz="4" w:space="0"/>
        <w:right w:val="double" w:color="3F3F3F" w:sz="4" w:space="0"/>
      </w:tcBorders>
      <w:shd w:val="clear" w:color="auto" w:fill="A5A5A5"/>
    </w:tcPr>
  </w:style>
  <w:style w:type="table" w:customStyle="1" w:styleId="163">
    <w:name w:val="汇总1"/>
    <w:basedOn w:val="12"/>
    <w:qFormat/>
    <w:uiPriority w:val="0"/>
    <w:rPr>
      <w:rFonts w:hint="eastAsia" w:ascii="宋体" w:hAnsi="宋体" w:eastAsia="宋体" w:cs="宋体"/>
      <w:b/>
      <w:color w:val="000000"/>
      <w:sz w:val="22"/>
      <w:szCs w:val="22"/>
      <w:u w:val="none"/>
    </w:rPr>
    <w:tblPr>
      <w:tblBorders>
        <w:top w:val="single" w:color="5B9BD5" w:sz="4" w:space="0"/>
        <w:bottom w:val="double" w:color="5B9BD5" w:sz="4" w:space="0"/>
      </w:tblBorders>
    </w:tblPr>
    <w:tcPr>
      <w:tcBorders>
        <w:top w:val="single" w:color="5B9BD5" w:sz="4" w:space="0"/>
        <w:left w:val="nil"/>
        <w:bottom w:val="double" w:color="5B9BD5" w:sz="4" w:space="0"/>
        <w:right w:val="nil"/>
      </w:tcBorders>
    </w:tcPr>
  </w:style>
  <w:style w:type="table" w:customStyle="1" w:styleId="164">
    <w:name w:val="40% - 强调文字颜色 51"/>
    <w:basedOn w:val="12"/>
    <w:qFormat/>
    <w:uiPriority w:val="0"/>
    <w:rPr>
      <w:rFonts w:hint="eastAsia" w:ascii="宋体" w:hAnsi="宋体" w:eastAsia="宋体" w:cs="宋体"/>
      <w:color w:val="000000"/>
      <w:sz w:val="22"/>
      <w:szCs w:val="22"/>
      <w:u w:val="none"/>
    </w:rPr>
    <w:tcPr>
      <w:shd w:val="clear" w:color="auto" w:fill="B4C6E7"/>
    </w:tcPr>
  </w:style>
  <w:style w:type="table" w:customStyle="1" w:styleId="165">
    <w:name w:val="20% - 强调文字颜色 21"/>
    <w:basedOn w:val="12"/>
    <w:qFormat/>
    <w:uiPriority w:val="0"/>
    <w:rPr>
      <w:rFonts w:hint="eastAsia" w:ascii="宋体" w:hAnsi="宋体" w:eastAsia="宋体" w:cs="宋体"/>
      <w:color w:val="000000"/>
      <w:sz w:val="22"/>
      <w:szCs w:val="22"/>
      <w:u w:val="none"/>
    </w:rPr>
    <w:tcPr>
      <w:shd w:val="clear" w:color="auto" w:fill="FCE4D6"/>
    </w:tcPr>
  </w:style>
  <w:style w:type="table" w:customStyle="1" w:styleId="166">
    <w:name w:val="40% - 强调文字颜色 11"/>
    <w:basedOn w:val="12"/>
    <w:qFormat/>
    <w:uiPriority w:val="0"/>
    <w:rPr>
      <w:rFonts w:hint="eastAsia" w:ascii="宋体" w:hAnsi="宋体" w:eastAsia="宋体" w:cs="宋体"/>
      <w:color w:val="000000"/>
      <w:sz w:val="22"/>
      <w:szCs w:val="22"/>
      <w:u w:val="none"/>
    </w:rPr>
    <w:tcPr>
      <w:shd w:val="clear" w:color="auto" w:fill="BDD7EE"/>
    </w:tcPr>
  </w:style>
  <w:style w:type="table" w:customStyle="1" w:styleId="167">
    <w:name w:val="解释性文本1"/>
    <w:basedOn w:val="12"/>
    <w:qFormat/>
    <w:uiPriority w:val="0"/>
    <w:rPr>
      <w:rFonts w:hint="eastAsia" w:ascii="宋体" w:hAnsi="宋体" w:eastAsia="宋体" w:cs="宋体"/>
      <w:i/>
      <w:color w:val="7F7F7F"/>
      <w:sz w:val="22"/>
      <w:szCs w:val="22"/>
      <w:u w:val="none"/>
    </w:rPr>
  </w:style>
  <w:style w:type="table" w:customStyle="1" w:styleId="168">
    <w:name w:val="60% - 强调文字颜色 21"/>
    <w:basedOn w:val="12"/>
    <w:qFormat/>
    <w:uiPriority w:val="0"/>
    <w:rPr>
      <w:rFonts w:hint="eastAsia" w:ascii="宋体" w:hAnsi="宋体" w:eastAsia="宋体" w:cs="宋体"/>
      <w:color w:val="FFFFFF"/>
      <w:sz w:val="22"/>
      <w:szCs w:val="22"/>
      <w:u w:val="none"/>
    </w:rPr>
    <w:tcPr>
      <w:shd w:val="clear" w:color="auto" w:fill="F4B084"/>
    </w:tcPr>
  </w:style>
  <w:style w:type="table" w:customStyle="1" w:styleId="169">
    <w:name w:val="20% - 强调文字颜色 31"/>
    <w:basedOn w:val="12"/>
    <w:qFormat/>
    <w:uiPriority w:val="0"/>
    <w:rPr>
      <w:rFonts w:hint="eastAsia" w:ascii="宋体" w:hAnsi="宋体" w:eastAsia="宋体" w:cs="宋体"/>
      <w:color w:val="000000"/>
      <w:sz w:val="22"/>
      <w:szCs w:val="22"/>
      <w:u w:val="none"/>
    </w:rPr>
    <w:tcPr>
      <w:shd w:val="clear" w:color="auto" w:fill="EDEDED"/>
    </w:tcPr>
  </w:style>
  <w:style w:type="table" w:customStyle="1" w:styleId="170">
    <w:name w:val="已访问的超链接1"/>
    <w:basedOn w:val="12"/>
    <w:qFormat/>
    <w:uiPriority w:val="0"/>
    <w:rPr>
      <w:rFonts w:hint="eastAsia" w:ascii="宋体" w:hAnsi="宋体" w:eastAsia="宋体" w:cs="宋体"/>
      <w:color w:val="800080"/>
      <w:sz w:val="22"/>
      <w:szCs w:val="22"/>
      <w:u w:val="single"/>
    </w:rPr>
  </w:style>
  <w:style w:type="table" w:customStyle="1" w:styleId="171">
    <w:name w:val="千位分隔[0]1"/>
    <w:basedOn w:val="12"/>
    <w:qFormat/>
    <w:uiPriority w:val="0"/>
  </w:style>
  <w:style w:type="table" w:customStyle="1" w:styleId="172">
    <w:name w:val="40% - 强调文字颜色 31"/>
    <w:basedOn w:val="12"/>
    <w:qFormat/>
    <w:uiPriority w:val="0"/>
    <w:rPr>
      <w:rFonts w:hint="eastAsia" w:ascii="宋体" w:hAnsi="宋体" w:eastAsia="宋体" w:cs="宋体"/>
      <w:color w:val="000000"/>
      <w:sz w:val="22"/>
      <w:szCs w:val="22"/>
      <w:u w:val="none"/>
    </w:rPr>
    <w:tcPr>
      <w:shd w:val="clear" w:color="auto" w:fill="DBDBDB"/>
    </w:tcPr>
  </w:style>
  <w:style w:type="table" w:customStyle="1" w:styleId="173">
    <w:name w:val="计算1"/>
    <w:basedOn w:val="12"/>
    <w:qFormat/>
    <w:uiPriority w:val="0"/>
    <w:rPr>
      <w:rFonts w:hint="eastAsia" w:ascii="宋体" w:hAnsi="宋体" w:eastAsia="宋体" w:cs="宋体"/>
      <w:b/>
      <w:color w:val="FA7D00"/>
      <w:sz w:val="22"/>
      <w:szCs w:val="22"/>
      <w:u w:val="none"/>
    </w:rPr>
    <w:tblPr>
      <w:tblBorders>
        <w:top w:val="single" w:color="7F7F7F" w:sz="4" w:space="0"/>
        <w:left w:val="single" w:color="7F7F7F" w:sz="4" w:space="0"/>
        <w:bottom w:val="single" w:color="7F7F7F" w:sz="4" w:space="0"/>
        <w:right w:val="single" w:color="7F7F7F" w:sz="4" w:space="0"/>
      </w:tblBorders>
    </w:tblPr>
    <w:tcPr>
      <w:tcBorders>
        <w:top w:val="single" w:color="7F7F7F" w:sz="4" w:space="0"/>
        <w:left w:val="single" w:color="7F7F7F" w:sz="4" w:space="0"/>
        <w:bottom w:val="single" w:color="7F7F7F" w:sz="4" w:space="0"/>
        <w:right w:val="single" w:color="7F7F7F" w:sz="4" w:space="0"/>
      </w:tcBorders>
      <w:shd w:val="clear" w:color="auto" w:fill="F2F2F2"/>
    </w:tcPr>
  </w:style>
  <w:style w:type="table" w:customStyle="1" w:styleId="174">
    <w:name w:val="60% - 强调文字颜色 11"/>
    <w:basedOn w:val="12"/>
    <w:qFormat/>
    <w:uiPriority w:val="0"/>
    <w:rPr>
      <w:rFonts w:hint="eastAsia" w:ascii="宋体" w:hAnsi="宋体" w:eastAsia="宋体" w:cs="宋体"/>
      <w:color w:val="FFFFFF"/>
      <w:sz w:val="22"/>
      <w:szCs w:val="22"/>
      <w:u w:val="none"/>
    </w:rPr>
    <w:tcPr>
      <w:shd w:val="clear" w:color="auto" w:fill="9BC2E6"/>
    </w:tcPr>
  </w:style>
  <w:style w:type="table" w:customStyle="1" w:styleId="175">
    <w:name w:val="超链接1"/>
    <w:basedOn w:val="12"/>
    <w:qFormat/>
    <w:uiPriority w:val="0"/>
    <w:rPr>
      <w:rFonts w:hint="eastAsia" w:ascii="宋体" w:hAnsi="宋体" w:eastAsia="宋体" w:cs="宋体"/>
      <w:color w:val="0000FF"/>
      <w:sz w:val="22"/>
      <w:szCs w:val="22"/>
      <w:u w:val="single"/>
    </w:rPr>
  </w:style>
  <w:style w:type="table" w:customStyle="1" w:styleId="176">
    <w:name w:val="百分比1"/>
    <w:basedOn w:val="12"/>
    <w:qFormat/>
    <w:uiPriority w:val="0"/>
  </w:style>
  <w:style w:type="table" w:customStyle="1" w:styleId="177">
    <w:name w:val="标题 31"/>
    <w:basedOn w:val="12"/>
    <w:qFormat/>
    <w:uiPriority w:val="0"/>
    <w:rPr>
      <w:rFonts w:hint="eastAsia" w:ascii="宋体" w:hAnsi="宋体" w:eastAsia="宋体" w:cs="宋体"/>
      <w:b/>
      <w:color w:val="44546A"/>
      <w:sz w:val="22"/>
      <w:szCs w:val="22"/>
      <w:u w:val="none"/>
    </w:rPr>
    <w:tblPr>
      <w:tblBorders>
        <w:bottom w:val="single" w:color="ACCCEA" w:sz="8" w:space="0"/>
      </w:tblBorders>
    </w:tblPr>
    <w:tcPr>
      <w:tcBorders>
        <w:top w:val="nil"/>
        <w:left w:val="nil"/>
        <w:bottom w:val="single" w:color="ACCCEA" w:sz="8" w:space="0"/>
        <w:right w:val="nil"/>
      </w:tcBorders>
    </w:tcPr>
  </w:style>
  <w:style w:type="table" w:customStyle="1" w:styleId="178">
    <w:name w:val="20% - 强调文字颜色 61"/>
    <w:basedOn w:val="12"/>
    <w:qFormat/>
    <w:uiPriority w:val="0"/>
    <w:rPr>
      <w:rFonts w:hint="eastAsia" w:ascii="宋体" w:hAnsi="宋体" w:eastAsia="宋体" w:cs="宋体"/>
      <w:color w:val="000000"/>
      <w:sz w:val="22"/>
      <w:szCs w:val="22"/>
      <w:u w:val="none"/>
    </w:rPr>
    <w:tcPr>
      <w:shd w:val="clear" w:color="auto" w:fill="E2EFDA"/>
    </w:tcPr>
  </w:style>
  <w:style w:type="table" w:customStyle="1" w:styleId="179">
    <w:name w:val="60% - 强调文字颜色 41"/>
    <w:basedOn w:val="12"/>
    <w:qFormat/>
    <w:uiPriority w:val="0"/>
    <w:rPr>
      <w:rFonts w:hint="eastAsia" w:ascii="宋体" w:hAnsi="宋体" w:eastAsia="宋体" w:cs="宋体"/>
      <w:color w:val="FFFFFF"/>
      <w:sz w:val="22"/>
      <w:szCs w:val="22"/>
      <w:u w:val="none"/>
    </w:rPr>
    <w:tcPr>
      <w:shd w:val="clear" w:color="auto" w:fill="FFD966"/>
    </w:tcPr>
  </w:style>
  <w:style w:type="table" w:customStyle="1" w:styleId="180">
    <w:name w:val="警告文本1"/>
    <w:basedOn w:val="12"/>
    <w:qFormat/>
    <w:uiPriority w:val="0"/>
    <w:rPr>
      <w:rFonts w:hint="eastAsia" w:ascii="宋体" w:hAnsi="宋体" w:eastAsia="宋体" w:cs="宋体"/>
      <w:color w:val="FF0000"/>
      <w:sz w:val="22"/>
      <w:szCs w:val="22"/>
      <w:u w:val="none"/>
    </w:rPr>
  </w:style>
  <w:style w:type="table" w:customStyle="1" w:styleId="181">
    <w:name w:val="标题 21"/>
    <w:basedOn w:val="12"/>
    <w:qFormat/>
    <w:uiPriority w:val="0"/>
    <w:rPr>
      <w:rFonts w:hint="eastAsia" w:ascii="宋体" w:hAnsi="宋体" w:eastAsia="宋体" w:cs="宋体"/>
      <w:b/>
      <w:color w:val="44546A"/>
      <w:sz w:val="26"/>
      <w:szCs w:val="26"/>
      <w:u w:val="none"/>
    </w:rPr>
    <w:tblPr>
      <w:tblBorders>
        <w:bottom w:val="single" w:color="5B9BD5" w:sz="8" w:space="0"/>
      </w:tblBorders>
    </w:tblPr>
    <w:tcPr>
      <w:tcBorders>
        <w:top w:val="nil"/>
        <w:left w:val="nil"/>
        <w:bottom w:val="single" w:color="5B9BD5" w:sz="8" w:space="0"/>
        <w:right w:val="nil"/>
      </w:tcBorders>
    </w:tcPr>
  </w:style>
  <w:style w:type="table" w:customStyle="1" w:styleId="182">
    <w:name w:val="强调文字颜色 21"/>
    <w:basedOn w:val="12"/>
    <w:qFormat/>
    <w:uiPriority w:val="0"/>
    <w:rPr>
      <w:rFonts w:hint="eastAsia" w:ascii="宋体" w:hAnsi="宋体" w:eastAsia="宋体" w:cs="宋体"/>
      <w:color w:val="FFFFFF"/>
      <w:sz w:val="22"/>
      <w:szCs w:val="22"/>
      <w:u w:val="none"/>
    </w:rPr>
    <w:tcPr>
      <w:shd w:val="clear" w:color="auto" w:fill="ED7D31"/>
    </w:tcPr>
  </w:style>
  <w:style w:type="table" w:customStyle="1" w:styleId="183">
    <w:name w:val="好1"/>
    <w:basedOn w:val="12"/>
    <w:qFormat/>
    <w:uiPriority w:val="0"/>
    <w:rPr>
      <w:rFonts w:hint="eastAsia" w:ascii="宋体" w:hAnsi="宋体" w:eastAsia="宋体" w:cs="宋体"/>
      <w:color w:val="006100"/>
      <w:sz w:val="22"/>
      <w:szCs w:val="22"/>
      <w:u w:val="none"/>
    </w:rPr>
    <w:tcPr>
      <w:shd w:val="clear" w:color="auto" w:fill="C6EFCE"/>
    </w:tcPr>
  </w:style>
  <w:style w:type="table" w:customStyle="1" w:styleId="184">
    <w:name w:val="适中1"/>
    <w:basedOn w:val="12"/>
    <w:qFormat/>
    <w:uiPriority w:val="0"/>
    <w:rPr>
      <w:rFonts w:hint="eastAsia" w:ascii="宋体" w:hAnsi="宋体" w:eastAsia="宋体" w:cs="宋体"/>
      <w:color w:val="9C6500"/>
      <w:sz w:val="22"/>
      <w:szCs w:val="22"/>
      <w:u w:val="none"/>
    </w:rPr>
    <w:tcPr>
      <w:shd w:val="clear" w:color="auto" w:fill="FFEB9C"/>
    </w:tcPr>
  </w:style>
  <w:style w:type="table" w:customStyle="1" w:styleId="185">
    <w:name w:val="20% - 强调文字颜色 51"/>
    <w:basedOn w:val="12"/>
    <w:qFormat/>
    <w:uiPriority w:val="0"/>
    <w:rPr>
      <w:rFonts w:hint="eastAsia" w:ascii="宋体" w:hAnsi="宋体" w:eastAsia="宋体" w:cs="宋体"/>
      <w:color w:val="000000"/>
      <w:sz w:val="22"/>
      <w:szCs w:val="22"/>
      <w:u w:val="none"/>
    </w:rPr>
    <w:tcPr>
      <w:shd w:val="clear" w:color="auto" w:fill="D9E1F2"/>
    </w:tcPr>
  </w:style>
  <w:style w:type="table" w:customStyle="1" w:styleId="186">
    <w:name w:val="40% - 强调文字颜色 61"/>
    <w:basedOn w:val="12"/>
    <w:qFormat/>
    <w:uiPriority w:val="0"/>
    <w:rPr>
      <w:rFonts w:hint="eastAsia" w:ascii="宋体" w:hAnsi="宋体" w:eastAsia="宋体" w:cs="宋体"/>
      <w:color w:val="000000"/>
      <w:sz w:val="22"/>
      <w:szCs w:val="22"/>
      <w:u w:val="none"/>
    </w:rPr>
    <w:tcPr>
      <w:shd w:val="clear" w:color="auto" w:fill="C6E0B4"/>
    </w:tcPr>
  </w:style>
  <w:style w:type="table" w:customStyle="1" w:styleId="187">
    <w:name w:val="强调文字颜色 11"/>
    <w:basedOn w:val="12"/>
    <w:qFormat/>
    <w:uiPriority w:val="0"/>
    <w:rPr>
      <w:rFonts w:hint="eastAsia" w:ascii="宋体" w:hAnsi="宋体" w:eastAsia="宋体" w:cs="宋体"/>
      <w:color w:val="FFFFFF"/>
      <w:sz w:val="22"/>
      <w:szCs w:val="22"/>
      <w:u w:val="none"/>
    </w:rPr>
    <w:tcPr>
      <w:shd w:val="clear" w:color="auto" w:fill="5B9BD5"/>
    </w:tcPr>
  </w:style>
  <w:style w:type="table" w:customStyle="1" w:styleId="188">
    <w:name w:val="20% - 强调文字颜色 11"/>
    <w:basedOn w:val="12"/>
    <w:qFormat/>
    <w:uiPriority w:val="0"/>
    <w:rPr>
      <w:rFonts w:hint="eastAsia" w:ascii="宋体" w:hAnsi="宋体" w:eastAsia="宋体" w:cs="宋体"/>
      <w:color w:val="000000"/>
      <w:sz w:val="22"/>
      <w:szCs w:val="22"/>
      <w:u w:val="none"/>
    </w:rPr>
    <w:tcPr>
      <w:shd w:val="clear" w:color="auto" w:fill="DDEBF7"/>
    </w:tcPr>
  </w:style>
  <w:style w:type="table" w:customStyle="1" w:styleId="189">
    <w:name w:val="40% - 强调文字颜色 21"/>
    <w:basedOn w:val="12"/>
    <w:qFormat/>
    <w:uiPriority w:val="0"/>
    <w:rPr>
      <w:rFonts w:hint="eastAsia" w:ascii="宋体" w:hAnsi="宋体" w:eastAsia="宋体" w:cs="宋体"/>
      <w:color w:val="000000"/>
      <w:sz w:val="22"/>
      <w:szCs w:val="22"/>
      <w:u w:val="none"/>
    </w:rPr>
    <w:tcPr>
      <w:shd w:val="clear" w:color="auto" w:fill="F8CBAD"/>
    </w:tcPr>
  </w:style>
  <w:style w:type="table" w:customStyle="1" w:styleId="190">
    <w:name w:val="强调文字颜色 41"/>
    <w:basedOn w:val="12"/>
    <w:qFormat/>
    <w:uiPriority w:val="0"/>
    <w:rPr>
      <w:rFonts w:hint="eastAsia" w:ascii="宋体" w:hAnsi="宋体" w:eastAsia="宋体" w:cs="宋体"/>
      <w:color w:val="FFFFFF"/>
      <w:sz w:val="22"/>
      <w:szCs w:val="22"/>
      <w:u w:val="none"/>
    </w:rPr>
    <w:tcPr>
      <w:shd w:val="clear" w:color="auto" w:fill="FFC000"/>
    </w:tcPr>
  </w:style>
  <w:style w:type="table" w:customStyle="1" w:styleId="191">
    <w:name w:val="20% - 强调文字颜色 41"/>
    <w:basedOn w:val="12"/>
    <w:qFormat/>
    <w:uiPriority w:val="0"/>
    <w:rPr>
      <w:rFonts w:hint="eastAsia" w:ascii="宋体" w:hAnsi="宋体" w:eastAsia="宋体" w:cs="宋体"/>
      <w:color w:val="000000"/>
      <w:sz w:val="22"/>
      <w:szCs w:val="22"/>
      <w:u w:val="none"/>
    </w:rPr>
    <w:tcPr>
      <w:shd w:val="clear" w:color="auto" w:fill="FFF2CC"/>
    </w:tcPr>
  </w:style>
  <w:style w:type="table" w:customStyle="1" w:styleId="192">
    <w:name w:val="40% - 强调文字颜色 41"/>
    <w:basedOn w:val="12"/>
    <w:qFormat/>
    <w:uiPriority w:val="0"/>
    <w:rPr>
      <w:rFonts w:hint="eastAsia" w:ascii="宋体" w:hAnsi="宋体" w:eastAsia="宋体" w:cs="宋体"/>
      <w:color w:val="000000"/>
      <w:sz w:val="22"/>
      <w:szCs w:val="22"/>
      <w:u w:val="none"/>
    </w:rPr>
    <w:tcPr>
      <w:shd w:val="clear" w:color="auto" w:fill="FFE699"/>
    </w:tcPr>
  </w:style>
  <w:style w:type="table" w:customStyle="1" w:styleId="193">
    <w:name w:val="强调文字颜色 51"/>
    <w:basedOn w:val="12"/>
    <w:qFormat/>
    <w:uiPriority w:val="0"/>
    <w:rPr>
      <w:rFonts w:hint="eastAsia" w:ascii="宋体" w:hAnsi="宋体" w:eastAsia="宋体" w:cs="宋体"/>
      <w:color w:val="FFFFFF"/>
      <w:sz w:val="22"/>
      <w:szCs w:val="22"/>
      <w:u w:val="none"/>
    </w:rPr>
    <w:tcPr>
      <w:shd w:val="clear" w:color="auto" w:fill="4472C4"/>
    </w:tcPr>
  </w:style>
  <w:style w:type="table" w:customStyle="1" w:styleId="194">
    <w:name w:val="60% - 强调文字颜色 51"/>
    <w:basedOn w:val="12"/>
    <w:qFormat/>
    <w:uiPriority w:val="0"/>
    <w:rPr>
      <w:rFonts w:hint="eastAsia" w:ascii="宋体" w:hAnsi="宋体" w:eastAsia="宋体" w:cs="宋体"/>
      <w:color w:val="FFFFFF"/>
      <w:sz w:val="22"/>
      <w:szCs w:val="22"/>
      <w:u w:val="none"/>
    </w:rPr>
    <w:tcPr>
      <w:shd w:val="clear" w:color="auto" w:fill="8EA9DB"/>
    </w:tcPr>
  </w:style>
  <w:style w:type="table" w:customStyle="1" w:styleId="195">
    <w:name w:val="强调文字颜色 61"/>
    <w:basedOn w:val="12"/>
    <w:qFormat/>
    <w:uiPriority w:val="0"/>
    <w:rPr>
      <w:rFonts w:hint="eastAsia" w:ascii="宋体" w:hAnsi="宋体" w:eastAsia="宋体" w:cs="宋体"/>
      <w:color w:val="FFFFFF"/>
      <w:sz w:val="22"/>
      <w:szCs w:val="22"/>
      <w:u w:val="none"/>
    </w:rPr>
    <w:tcPr>
      <w:shd w:val="clear" w:color="auto" w:fill="70AD47"/>
    </w:tcPr>
  </w:style>
  <w:style w:type="table" w:customStyle="1" w:styleId="196">
    <w:name w:val="60% - 强调文字颜色 61"/>
    <w:basedOn w:val="12"/>
    <w:qFormat/>
    <w:uiPriority w:val="0"/>
    <w:rPr>
      <w:rFonts w:hint="eastAsia" w:ascii="宋体" w:hAnsi="宋体" w:eastAsia="宋体" w:cs="宋体"/>
      <w:color w:val="FFFFFF"/>
      <w:sz w:val="22"/>
      <w:szCs w:val="22"/>
      <w:u w:val="none"/>
    </w:rPr>
    <w:tcPr>
      <w:shd w:val="clear" w:color="auto" w:fill="A9D08E"/>
    </w:tc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Lines>1</Lines>
  <Paragraphs>1</Paragraphs>
  <TotalTime>6</TotalTime>
  <ScaleCrop>false</ScaleCrop>
  <LinksUpToDate>false</LinksUpToDate>
  <Application>WPS Office_11.8.2.10290_F1E327BC-269C-435d-A152-05C5408002CA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2020-10-20T15:40:00Z</dcterms:created>
  <dc:creator>Administrator</dc:creator>
  <cp:lastModifiedBy>kylin</cp:lastModifiedBy>
  <dcterms:modified xsi:type="dcterms:W3CDTF">2025-08-22T17:15:03Z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165B7DE035404889A158CC486AB7603B_12</vt:lpwstr>
  </property>
</Properties>
</file>