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00" w:lineRule="exact"/>
        <w:rPr>
          <w:rFonts w:ascii="黑体" w:hAnsi="黑体" w:eastAsia="黑体"/>
          <w:sz w:val="30"/>
          <w:szCs w:val="30"/>
        </w:rPr>
      </w:pPr>
      <w:r>
        <w:rPr>
          <w:rFonts w:hint="eastAsia" w:ascii="黑体" w:hAnsi="黑体" w:eastAsia="黑体"/>
          <w:sz w:val="30"/>
          <w:szCs w:val="30"/>
        </w:rPr>
        <w:t>附件</w:t>
      </w:r>
    </w:p>
    <w:p>
      <w:pPr>
        <w:pStyle w:val="10"/>
      </w:pPr>
    </w:p>
    <w:p>
      <w:pPr>
        <w:spacing w:line="500" w:lineRule="exact"/>
        <w:jc w:val="center"/>
        <w:rPr>
          <w:rFonts w:ascii="黑体" w:hAnsi="黑体" w:eastAsia="黑体"/>
          <w:sz w:val="30"/>
          <w:szCs w:val="30"/>
        </w:rPr>
      </w:pPr>
      <w:r>
        <w:rPr>
          <w:rFonts w:hint="eastAsia" w:ascii="方正小标宋简体" w:eastAsia="方正小标宋简体"/>
          <w:sz w:val="44"/>
          <w:szCs w:val="44"/>
        </w:rPr>
        <w:t>2025年阳江市阳东区十件民生实事1-10月进展情况表</w:t>
      </w:r>
    </w:p>
    <w:p>
      <w:pPr>
        <w:spacing w:line="40" w:lineRule="exact"/>
      </w:pPr>
    </w:p>
    <w:p>
      <w:pPr>
        <w:spacing w:line="40" w:lineRule="exact"/>
      </w:pPr>
    </w:p>
    <w:tbl>
      <w:tblPr>
        <w:tblStyle w:val="13"/>
        <w:tblW w:w="147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15"/>
        <w:gridCol w:w="1005"/>
        <w:gridCol w:w="1245"/>
        <w:gridCol w:w="1335"/>
        <w:gridCol w:w="2385"/>
        <w:gridCol w:w="3000"/>
        <w:gridCol w:w="810"/>
        <w:gridCol w:w="1980"/>
        <w:gridCol w:w="179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6" w:hRule="atLeast"/>
          <w:tblHeader/>
          <w:jc w:val="center"/>
        </w:trPr>
        <w:tc>
          <w:tcPr>
            <w:tcW w:w="121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ascii="黑体" w:hAnsi="黑体" w:eastAsia="黑体"/>
                <w:sz w:val="24"/>
                <w:szCs w:val="24"/>
              </w:rPr>
            </w:pPr>
            <w:r>
              <w:rPr>
                <w:rFonts w:hint="eastAsia" w:ascii="黑体" w:hAnsi="黑体" w:eastAsia="黑体"/>
                <w:sz w:val="24"/>
                <w:szCs w:val="24"/>
              </w:rPr>
              <w:t>实事项目</w:t>
            </w:r>
          </w:p>
        </w:tc>
        <w:tc>
          <w:tcPr>
            <w:tcW w:w="100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ascii="黑体" w:hAnsi="黑体" w:eastAsia="黑体"/>
                <w:sz w:val="24"/>
                <w:szCs w:val="24"/>
              </w:rPr>
            </w:pPr>
            <w:r>
              <w:rPr>
                <w:rFonts w:hint="eastAsia" w:ascii="黑体" w:hAnsi="黑体" w:eastAsia="黑体"/>
                <w:sz w:val="24"/>
                <w:szCs w:val="24"/>
              </w:rPr>
              <w:t>分管区领导</w:t>
            </w:r>
          </w:p>
        </w:tc>
        <w:tc>
          <w:tcPr>
            <w:tcW w:w="124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ascii="黑体" w:hAnsi="黑体" w:eastAsia="黑体"/>
                <w:sz w:val="24"/>
                <w:szCs w:val="24"/>
              </w:rPr>
            </w:pPr>
            <w:r>
              <w:rPr>
                <w:rFonts w:hint="eastAsia" w:ascii="黑体" w:hAnsi="黑体" w:eastAsia="黑体"/>
                <w:sz w:val="24"/>
                <w:szCs w:val="24"/>
              </w:rPr>
              <w:t>牵头单位</w:t>
            </w:r>
          </w:p>
        </w:tc>
        <w:tc>
          <w:tcPr>
            <w:tcW w:w="133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ascii="黑体" w:hAnsi="黑体" w:eastAsia="黑体"/>
                <w:sz w:val="24"/>
                <w:szCs w:val="24"/>
              </w:rPr>
            </w:pPr>
            <w:r>
              <w:rPr>
                <w:rFonts w:hint="eastAsia" w:ascii="黑体" w:hAnsi="黑体" w:eastAsia="黑体"/>
                <w:sz w:val="24"/>
                <w:szCs w:val="24"/>
              </w:rPr>
              <w:t>配合单位</w:t>
            </w:r>
          </w:p>
        </w:tc>
        <w:tc>
          <w:tcPr>
            <w:tcW w:w="238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ascii="黑体" w:hAnsi="黑体" w:eastAsia="黑体"/>
                <w:sz w:val="24"/>
                <w:szCs w:val="24"/>
              </w:rPr>
            </w:pPr>
            <w:r>
              <w:rPr>
                <w:rFonts w:hint="eastAsia" w:ascii="黑体" w:hAnsi="黑体" w:eastAsia="黑体"/>
                <w:sz w:val="24"/>
                <w:szCs w:val="24"/>
              </w:rPr>
              <w:t>工作任务</w:t>
            </w:r>
          </w:p>
        </w:tc>
        <w:tc>
          <w:tcPr>
            <w:tcW w:w="300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ascii="黑体" w:hAnsi="黑体" w:eastAsia="黑体"/>
                <w:sz w:val="24"/>
                <w:szCs w:val="24"/>
              </w:rPr>
            </w:pPr>
            <w:r>
              <w:rPr>
                <w:rFonts w:hint="eastAsia" w:ascii="黑体" w:hAnsi="黑体" w:eastAsia="黑体"/>
                <w:sz w:val="24"/>
                <w:szCs w:val="24"/>
              </w:rPr>
              <w:t>工作进展情况</w:t>
            </w:r>
          </w:p>
        </w:tc>
        <w:tc>
          <w:tcPr>
            <w:tcW w:w="81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ascii="黑体" w:hAnsi="黑体" w:eastAsia="黑体"/>
                <w:sz w:val="24"/>
                <w:szCs w:val="24"/>
              </w:rPr>
            </w:pPr>
            <w:r>
              <w:rPr>
                <w:rFonts w:hint="eastAsia" w:ascii="黑体" w:hAnsi="黑体" w:eastAsia="黑体"/>
                <w:sz w:val="24"/>
                <w:szCs w:val="24"/>
              </w:rPr>
              <w:t>完成情况</w:t>
            </w:r>
          </w:p>
        </w:tc>
        <w:tc>
          <w:tcPr>
            <w:tcW w:w="19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ascii="黑体" w:hAnsi="黑体" w:eastAsia="黑体"/>
                <w:sz w:val="24"/>
                <w:szCs w:val="24"/>
              </w:rPr>
            </w:pPr>
            <w:r>
              <w:rPr>
                <w:rFonts w:hint="eastAsia" w:ascii="黑体" w:hAnsi="黑体" w:eastAsia="黑体"/>
                <w:sz w:val="24"/>
                <w:szCs w:val="24"/>
              </w:rPr>
              <w:t>存在问题</w:t>
            </w:r>
          </w:p>
        </w:tc>
        <w:tc>
          <w:tcPr>
            <w:tcW w:w="1799"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ascii="黑体" w:hAnsi="黑体" w:eastAsia="黑体"/>
                <w:sz w:val="24"/>
                <w:szCs w:val="24"/>
              </w:rPr>
            </w:pPr>
            <w:r>
              <w:rPr>
                <w:rFonts w:hint="eastAsia" w:ascii="黑体" w:hAnsi="黑体" w:eastAsia="黑体"/>
                <w:sz w:val="24"/>
                <w:szCs w:val="24"/>
              </w:rPr>
              <w:t>下步计划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5" w:hRule="atLeast"/>
          <w:jc w:val="center"/>
        </w:trPr>
        <w:tc>
          <w:tcPr>
            <w:tcW w:w="1215"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b/>
                <w:bCs/>
                <w:sz w:val="24"/>
                <w:szCs w:val="24"/>
              </w:rPr>
            </w:pPr>
            <w:r>
              <w:rPr>
                <w:rFonts w:eastAsia="方正仿宋简体"/>
                <w:b/>
                <w:bCs/>
                <w:sz w:val="24"/>
                <w:szCs w:val="24"/>
              </w:rPr>
              <w:t>一、强化食品安全监管</w:t>
            </w:r>
          </w:p>
        </w:tc>
        <w:tc>
          <w:tcPr>
            <w:tcW w:w="1005"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sz w:val="24"/>
                <w:szCs w:val="24"/>
              </w:rPr>
            </w:pPr>
            <w:r>
              <w:rPr>
                <w:rFonts w:hint="eastAsia" w:eastAsia="方正仿宋简体"/>
                <w:sz w:val="24"/>
                <w:szCs w:val="24"/>
              </w:rPr>
              <w:t>陈华清</w:t>
            </w:r>
          </w:p>
        </w:tc>
        <w:tc>
          <w:tcPr>
            <w:tcW w:w="1245"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区市场监管局</w:t>
            </w:r>
          </w:p>
        </w:tc>
        <w:tc>
          <w:tcPr>
            <w:tcW w:w="1335"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区财政局</w:t>
            </w:r>
          </w:p>
          <w:p>
            <w:pPr>
              <w:autoSpaceDN w:val="0"/>
              <w:spacing w:line="320" w:lineRule="exact"/>
              <w:jc w:val="center"/>
              <w:textAlignment w:val="center"/>
              <w:rPr>
                <w:rFonts w:eastAsia="方正仿宋简体"/>
                <w:sz w:val="24"/>
                <w:szCs w:val="24"/>
              </w:rPr>
            </w:pPr>
            <w:r>
              <w:rPr>
                <w:rFonts w:hint="eastAsia" w:eastAsia="方正仿宋简体"/>
                <w:sz w:val="24"/>
                <w:szCs w:val="24"/>
              </w:rPr>
              <w:t>有关镇政府</w:t>
            </w:r>
          </w:p>
        </w:tc>
        <w:tc>
          <w:tcPr>
            <w:tcW w:w="2385"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00" w:lineRule="exact"/>
              <w:jc w:val="left"/>
              <w:textAlignment w:val="center"/>
              <w:rPr>
                <w:rFonts w:eastAsia="方正仿宋简体"/>
                <w:sz w:val="24"/>
                <w:szCs w:val="24"/>
              </w:rPr>
            </w:pPr>
            <w:r>
              <w:rPr>
                <w:rFonts w:eastAsia="方正仿宋简体"/>
                <w:sz w:val="24"/>
                <w:szCs w:val="24"/>
              </w:rPr>
              <w:t>加强食品质量安全监督管理，完成食品抽检量不少于2600批次；对全区27家农贸市场开展食用农产品快速检测服务，完成快检任务不少于21600批次。</w:t>
            </w:r>
          </w:p>
        </w:tc>
        <w:tc>
          <w:tcPr>
            <w:tcW w:w="3000" w:type="dxa"/>
            <w:tcBorders>
              <w:top w:val="single" w:color="000000" w:sz="8" w:space="0"/>
              <w:left w:val="single" w:color="000000" w:sz="8" w:space="0"/>
              <w:bottom w:val="single" w:color="000000" w:sz="8" w:space="0"/>
              <w:right w:val="single" w:color="000000" w:sz="8" w:space="0"/>
            </w:tcBorders>
            <w:shd w:val="clear" w:color="auto" w:fill="FFFFFF"/>
            <w:vAlign w:val="center"/>
          </w:tcPr>
          <w:p>
            <w:pPr>
              <w:tabs>
                <w:tab w:val="left" w:pos="312"/>
              </w:tabs>
              <w:autoSpaceDN w:val="0"/>
              <w:spacing w:line="300" w:lineRule="exact"/>
              <w:jc w:val="left"/>
              <w:textAlignment w:val="center"/>
              <w:rPr>
                <w:rFonts w:eastAsia="方正仿宋简体"/>
                <w:sz w:val="24"/>
                <w:szCs w:val="24"/>
              </w:rPr>
            </w:pPr>
            <w:r>
              <w:rPr>
                <w:rFonts w:hint="eastAsia" w:eastAsia="方正仿宋简体"/>
                <w:sz w:val="24"/>
                <w:szCs w:val="24"/>
              </w:rPr>
              <w:t>1.目前已完成抽检2085批次。已出结果2039批次，不合格72批次，合格率96.47%。</w:t>
            </w:r>
          </w:p>
        </w:tc>
        <w:tc>
          <w:tcPr>
            <w:tcW w:w="810" w:type="dxa"/>
            <w:tcBorders>
              <w:top w:val="single" w:color="000000" w:sz="8" w:space="0"/>
              <w:left w:val="single" w:color="000000" w:sz="8" w:space="0"/>
              <w:right w:val="single" w:color="000000" w:sz="8" w:space="0"/>
            </w:tcBorders>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84%</w:t>
            </w:r>
          </w:p>
        </w:tc>
        <w:tc>
          <w:tcPr>
            <w:tcW w:w="1980" w:type="dxa"/>
            <w:tcBorders>
              <w:top w:val="single" w:color="000000" w:sz="8" w:space="0"/>
              <w:left w:val="single" w:color="000000" w:sz="8" w:space="0"/>
              <w:right w:val="single" w:color="000000" w:sz="8" w:space="0"/>
            </w:tcBorders>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无</w:t>
            </w:r>
          </w:p>
        </w:tc>
        <w:tc>
          <w:tcPr>
            <w:tcW w:w="1799" w:type="dxa"/>
            <w:tcBorders>
              <w:top w:val="single" w:color="000000" w:sz="8" w:space="0"/>
              <w:left w:val="single" w:color="000000" w:sz="8" w:space="0"/>
              <w:right w:val="single" w:color="000000" w:sz="8" w:space="0"/>
            </w:tcBorders>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按照2025年阳东区食品安全监督抽检计划开展抽检工作。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55" w:hRule="atLeast"/>
          <w:jc w:val="center"/>
        </w:trPr>
        <w:tc>
          <w:tcPr>
            <w:tcW w:w="1215" w:type="dxa"/>
            <w:vMerge w:val="continue"/>
            <w:tcBorders>
              <w:left w:val="single" w:color="000000" w:sz="8" w:space="0"/>
              <w:right w:val="single" w:color="000000" w:sz="8" w:space="0"/>
            </w:tcBorders>
            <w:shd w:val="clear" w:color="auto" w:fill="FFFFFF"/>
            <w:vAlign w:val="center"/>
          </w:tcPr>
          <w:p>
            <w:pPr>
              <w:autoSpaceDN w:val="0"/>
              <w:spacing w:line="320" w:lineRule="exact"/>
              <w:jc w:val="left"/>
              <w:textAlignment w:val="center"/>
            </w:pPr>
          </w:p>
        </w:tc>
        <w:tc>
          <w:tcPr>
            <w:tcW w:w="1005" w:type="dxa"/>
            <w:vMerge w:val="continue"/>
            <w:tcBorders>
              <w:left w:val="single" w:color="000000" w:sz="8" w:space="0"/>
              <w:bottom w:val="single" w:color="auto" w:sz="4" w:space="0"/>
              <w:right w:val="single" w:color="000000" w:sz="8" w:space="0"/>
            </w:tcBorders>
            <w:shd w:val="clear" w:color="auto" w:fill="FFFFFF"/>
            <w:vAlign w:val="center"/>
          </w:tcPr>
          <w:p>
            <w:pPr>
              <w:autoSpaceDN w:val="0"/>
              <w:spacing w:line="320" w:lineRule="exact"/>
              <w:jc w:val="left"/>
              <w:textAlignment w:val="center"/>
              <w:rPr>
                <w:sz w:val="24"/>
                <w:szCs w:val="24"/>
              </w:rPr>
            </w:pPr>
          </w:p>
        </w:tc>
        <w:tc>
          <w:tcPr>
            <w:tcW w:w="1245" w:type="dxa"/>
            <w:vMerge w:val="continue"/>
            <w:tcBorders>
              <w:left w:val="single" w:color="000000" w:sz="8" w:space="0"/>
              <w:bottom w:val="single" w:color="auto" w:sz="4" w:space="0"/>
              <w:right w:val="single" w:color="000000" w:sz="8" w:space="0"/>
            </w:tcBorders>
            <w:shd w:val="clear" w:color="auto" w:fill="FFFFFF"/>
            <w:vAlign w:val="center"/>
          </w:tcPr>
          <w:p>
            <w:pPr>
              <w:autoSpaceDN w:val="0"/>
              <w:spacing w:line="320" w:lineRule="exact"/>
              <w:jc w:val="left"/>
              <w:textAlignment w:val="center"/>
              <w:rPr>
                <w:sz w:val="24"/>
                <w:szCs w:val="24"/>
              </w:rPr>
            </w:pPr>
          </w:p>
        </w:tc>
        <w:tc>
          <w:tcPr>
            <w:tcW w:w="1335" w:type="dxa"/>
            <w:vMerge w:val="continue"/>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sz w:val="24"/>
                <w:szCs w:val="24"/>
              </w:rPr>
            </w:pPr>
          </w:p>
        </w:tc>
        <w:tc>
          <w:tcPr>
            <w:tcW w:w="2385" w:type="dxa"/>
            <w:vMerge w:val="continue"/>
            <w:tcBorders>
              <w:left w:val="single" w:color="000000" w:sz="8" w:space="0"/>
              <w:bottom w:val="single" w:color="000000" w:sz="8" w:space="0"/>
              <w:right w:val="single" w:color="000000" w:sz="8" w:space="0"/>
            </w:tcBorders>
            <w:shd w:val="clear" w:color="auto" w:fill="FFFFFF"/>
            <w:vAlign w:val="center"/>
          </w:tcPr>
          <w:p>
            <w:pPr>
              <w:autoSpaceDN w:val="0"/>
              <w:spacing w:line="300" w:lineRule="exact"/>
              <w:jc w:val="left"/>
              <w:textAlignment w:val="center"/>
              <w:rPr>
                <w:sz w:val="24"/>
                <w:szCs w:val="24"/>
              </w:rPr>
            </w:pPr>
          </w:p>
        </w:tc>
        <w:tc>
          <w:tcPr>
            <w:tcW w:w="3000" w:type="dxa"/>
            <w:tcBorders>
              <w:top w:val="single" w:color="000000" w:sz="8" w:space="0"/>
              <w:left w:val="single" w:color="000000" w:sz="8" w:space="0"/>
              <w:bottom w:val="single" w:color="000000" w:sz="8" w:space="0"/>
              <w:right w:val="single" w:color="000000" w:sz="8" w:space="0"/>
            </w:tcBorders>
            <w:shd w:val="clear" w:color="auto" w:fill="FFFFFF"/>
            <w:vAlign w:val="center"/>
          </w:tcPr>
          <w:p>
            <w:pPr>
              <w:tabs>
                <w:tab w:val="left" w:pos="312"/>
              </w:tabs>
              <w:autoSpaceDN w:val="0"/>
              <w:spacing w:line="300" w:lineRule="exact"/>
              <w:jc w:val="left"/>
              <w:textAlignment w:val="center"/>
              <w:rPr>
                <w:rFonts w:eastAsia="方正仿宋简体"/>
                <w:sz w:val="24"/>
                <w:szCs w:val="24"/>
              </w:rPr>
            </w:pPr>
            <w:r>
              <w:rPr>
                <w:rFonts w:hint="eastAsia" w:eastAsia="方正仿宋简体"/>
                <w:sz w:val="24"/>
                <w:szCs w:val="24"/>
              </w:rPr>
              <w:t>2.目前已完成食用农产品快速检测19972批次，不合格83批次，合格率为99.58%，共处理不合格食品约142.8435公斤。</w:t>
            </w:r>
          </w:p>
        </w:tc>
        <w:tc>
          <w:tcPr>
            <w:tcW w:w="810" w:type="dxa"/>
            <w:tcBorders>
              <w:left w:val="single" w:color="000000" w:sz="8" w:space="0"/>
              <w:bottom w:val="single" w:color="000000" w:sz="8" w:space="0"/>
              <w:right w:val="single" w:color="000000" w:sz="8" w:space="0"/>
            </w:tcBorders>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93%</w:t>
            </w:r>
          </w:p>
        </w:tc>
        <w:tc>
          <w:tcPr>
            <w:tcW w:w="1980" w:type="dxa"/>
            <w:tcBorders>
              <w:left w:val="single" w:color="000000" w:sz="8" w:space="0"/>
              <w:bottom w:val="single" w:color="000000" w:sz="8" w:space="0"/>
              <w:right w:val="single" w:color="000000" w:sz="8" w:space="0"/>
            </w:tcBorders>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无</w:t>
            </w:r>
          </w:p>
        </w:tc>
        <w:tc>
          <w:tcPr>
            <w:tcW w:w="1799" w:type="dxa"/>
            <w:tcBorders>
              <w:left w:val="single" w:color="000000" w:sz="8" w:space="0"/>
              <w:bottom w:val="single" w:color="000000" w:sz="8" w:space="0"/>
              <w:right w:val="single" w:color="000000" w:sz="8" w:space="0"/>
            </w:tcBorders>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按照2025年全区食用农产品快速检测工作方案继续有序开展食用农产品快检工作。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15" w:hRule="atLeast"/>
          <w:jc w:val="center"/>
        </w:trPr>
        <w:tc>
          <w:tcPr>
            <w:tcW w:w="1215"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b/>
                <w:bCs/>
                <w:sz w:val="24"/>
                <w:szCs w:val="24"/>
              </w:rPr>
            </w:pPr>
            <w:r>
              <w:rPr>
                <w:rFonts w:eastAsia="方正仿宋简体"/>
                <w:b/>
                <w:bCs/>
                <w:sz w:val="24"/>
                <w:szCs w:val="24"/>
              </w:rPr>
              <w:t>二、关爱孕产妇、新生儿健康</w:t>
            </w:r>
          </w:p>
        </w:tc>
        <w:tc>
          <w:tcPr>
            <w:tcW w:w="100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sz w:val="24"/>
                <w:szCs w:val="24"/>
              </w:rPr>
            </w:pPr>
            <w:r>
              <w:rPr>
                <w:rFonts w:hint="eastAsia" w:eastAsia="方正仿宋简体"/>
                <w:sz w:val="24"/>
                <w:szCs w:val="24"/>
              </w:rPr>
              <w:t>李南轼</w:t>
            </w:r>
          </w:p>
        </w:tc>
        <w:tc>
          <w:tcPr>
            <w:tcW w:w="124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区卫生健康局</w:t>
            </w:r>
          </w:p>
        </w:tc>
        <w:tc>
          <w:tcPr>
            <w:tcW w:w="133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有关镇政府</w:t>
            </w:r>
          </w:p>
        </w:tc>
        <w:tc>
          <w:tcPr>
            <w:tcW w:w="2385" w:type="dxa"/>
            <w:tcBorders>
              <w:top w:val="single" w:color="000000" w:sz="8" w:space="0"/>
              <w:left w:val="single" w:color="000000" w:sz="8" w:space="0"/>
              <w:right w:val="single" w:color="000000" w:sz="8" w:space="0"/>
            </w:tcBorders>
            <w:shd w:val="clear" w:color="auto" w:fill="FFFFFF"/>
            <w:vAlign w:val="center"/>
          </w:tcPr>
          <w:p>
            <w:pPr>
              <w:autoSpaceDN w:val="0"/>
              <w:spacing w:line="300" w:lineRule="exact"/>
              <w:jc w:val="left"/>
              <w:textAlignment w:val="center"/>
              <w:rPr>
                <w:rFonts w:eastAsia="方正仿宋简体"/>
                <w:sz w:val="24"/>
                <w:szCs w:val="24"/>
              </w:rPr>
            </w:pPr>
            <w:r>
              <w:rPr>
                <w:rFonts w:eastAsia="方正仿宋简体"/>
                <w:sz w:val="24"/>
                <w:szCs w:val="24"/>
              </w:rPr>
              <w:t>为我区2400名（预测数）孕产妇免费提供地中海贫血、唐氏综合征、严重致死致残结构畸形的产前筛查。为我区3000名（预测数）新生儿免费提供遗传代谢病、听力障碍、早产儿视网膜筛查。</w:t>
            </w:r>
          </w:p>
        </w:tc>
        <w:tc>
          <w:tcPr>
            <w:tcW w:w="3000" w:type="dxa"/>
            <w:tcBorders>
              <w:top w:val="single" w:color="000000" w:sz="8" w:space="0"/>
              <w:left w:val="single" w:color="000000" w:sz="8" w:space="0"/>
              <w:right w:val="single" w:color="000000" w:sz="8" w:space="0"/>
            </w:tcBorders>
            <w:shd w:val="clear" w:color="auto" w:fill="FFFFFF"/>
            <w:vAlign w:val="center"/>
          </w:tcPr>
          <w:p>
            <w:pPr>
              <w:autoSpaceDN w:val="0"/>
              <w:spacing w:line="300" w:lineRule="exact"/>
              <w:jc w:val="left"/>
              <w:textAlignment w:val="center"/>
              <w:rPr>
                <w:rFonts w:eastAsia="方正仿宋简体"/>
                <w:sz w:val="24"/>
                <w:szCs w:val="24"/>
              </w:rPr>
            </w:pPr>
            <w:r>
              <w:rPr>
                <w:rFonts w:eastAsia="方正仿宋简体"/>
                <w:sz w:val="24"/>
                <w:szCs w:val="24"/>
              </w:rPr>
              <w:t>1</w:t>
            </w:r>
            <w:r>
              <w:rPr>
                <w:rFonts w:hint="eastAsia" w:eastAsia="方正仿宋简体"/>
                <w:sz w:val="24"/>
                <w:szCs w:val="24"/>
              </w:rPr>
              <w:t>.</w:t>
            </w:r>
            <w:r>
              <w:rPr>
                <w:rFonts w:eastAsia="方正仿宋简体"/>
                <w:sz w:val="24"/>
                <w:szCs w:val="24"/>
              </w:rPr>
              <w:t>孕产妇免费</w:t>
            </w:r>
            <w:r>
              <w:rPr>
                <w:rFonts w:hint="eastAsia" w:eastAsia="方正仿宋简体"/>
                <w:sz w:val="24"/>
                <w:szCs w:val="24"/>
              </w:rPr>
              <w:t>产前筛查：</w:t>
            </w:r>
            <w:r>
              <w:rPr>
                <w:rFonts w:eastAsia="方正仿宋简体"/>
                <w:sz w:val="24"/>
                <w:szCs w:val="24"/>
              </w:rPr>
              <w:t>地中海贫血筛查</w:t>
            </w:r>
            <w:r>
              <w:rPr>
                <w:rFonts w:hint="eastAsia" w:eastAsia="方正仿宋简体"/>
                <w:sz w:val="24"/>
                <w:szCs w:val="24"/>
              </w:rPr>
              <w:t>人数3015人；</w:t>
            </w:r>
            <w:r>
              <w:rPr>
                <w:rFonts w:eastAsia="方正仿宋简体"/>
                <w:sz w:val="24"/>
                <w:szCs w:val="24"/>
              </w:rPr>
              <w:t>唐氏综合征筛查</w:t>
            </w:r>
            <w:r>
              <w:rPr>
                <w:rFonts w:hint="eastAsia" w:eastAsia="方正仿宋简体"/>
                <w:sz w:val="24"/>
                <w:szCs w:val="24"/>
              </w:rPr>
              <w:t>人数2522人；</w:t>
            </w:r>
            <w:r>
              <w:rPr>
                <w:rFonts w:eastAsia="方正仿宋简体"/>
                <w:sz w:val="24"/>
                <w:szCs w:val="24"/>
              </w:rPr>
              <w:t>严重致死致残结构畸形筛查</w:t>
            </w:r>
            <w:r>
              <w:rPr>
                <w:rFonts w:hint="eastAsia" w:eastAsia="方正仿宋简体"/>
                <w:sz w:val="24"/>
                <w:szCs w:val="24"/>
              </w:rPr>
              <w:t>人数1889人。</w:t>
            </w:r>
          </w:p>
          <w:p>
            <w:pPr>
              <w:autoSpaceDN w:val="0"/>
              <w:spacing w:line="300" w:lineRule="exact"/>
              <w:jc w:val="left"/>
              <w:textAlignment w:val="center"/>
              <w:rPr>
                <w:rFonts w:eastAsia="方正仿宋简体"/>
                <w:sz w:val="24"/>
                <w:szCs w:val="24"/>
              </w:rPr>
            </w:pPr>
            <w:r>
              <w:rPr>
                <w:rFonts w:hint="eastAsia" w:eastAsia="方正仿宋简体"/>
                <w:sz w:val="24"/>
                <w:szCs w:val="24"/>
              </w:rPr>
              <w:t>2.新生儿免费筛查：新生儿</w:t>
            </w:r>
            <w:r>
              <w:rPr>
                <w:rFonts w:eastAsia="方正仿宋简体"/>
                <w:sz w:val="24"/>
                <w:szCs w:val="24"/>
              </w:rPr>
              <w:t>遗传代谢性疾病（4种）筛查</w:t>
            </w:r>
            <w:r>
              <w:rPr>
                <w:rFonts w:hint="eastAsia" w:eastAsia="方正仿宋简体"/>
                <w:sz w:val="24"/>
                <w:szCs w:val="24"/>
              </w:rPr>
              <w:t>人数2099人；</w:t>
            </w:r>
            <w:r>
              <w:rPr>
                <w:rFonts w:eastAsia="方正仿宋简体"/>
                <w:sz w:val="24"/>
                <w:szCs w:val="24"/>
              </w:rPr>
              <w:t>新生儿听力筛查</w:t>
            </w:r>
            <w:r>
              <w:rPr>
                <w:rFonts w:hint="eastAsia" w:eastAsia="方正仿宋简体"/>
                <w:sz w:val="24"/>
                <w:szCs w:val="24"/>
              </w:rPr>
              <w:t>人数2099人；</w:t>
            </w:r>
            <w:r>
              <w:rPr>
                <w:rFonts w:eastAsia="方正仿宋简体"/>
                <w:sz w:val="24"/>
                <w:szCs w:val="24"/>
              </w:rPr>
              <w:t>早产儿视网膜筛查</w:t>
            </w:r>
            <w:r>
              <w:rPr>
                <w:rFonts w:hint="eastAsia" w:eastAsia="方正仿宋简体"/>
                <w:sz w:val="24"/>
                <w:szCs w:val="24"/>
              </w:rPr>
              <w:t>人数85人。</w:t>
            </w:r>
          </w:p>
        </w:tc>
        <w:tc>
          <w:tcPr>
            <w:tcW w:w="810" w:type="dxa"/>
            <w:tcBorders>
              <w:top w:val="single" w:color="000000" w:sz="8" w:space="0"/>
              <w:left w:val="single" w:color="000000" w:sz="8" w:space="0"/>
              <w:right w:val="single" w:color="000000" w:sz="8" w:space="0"/>
            </w:tcBorders>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93%</w:t>
            </w:r>
          </w:p>
        </w:tc>
        <w:tc>
          <w:tcPr>
            <w:tcW w:w="1980" w:type="dxa"/>
            <w:tcBorders>
              <w:top w:val="single" w:color="000000" w:sz="8" w:space="0"/>
              <w:left w:val="single" w:color="000000" w:sz="8" w:space="0"/>
              <w:right w:val="single" w:color="000000" w:sz="8" w:space="0"/>
            </w:tcBorders>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部分项目</w:t>
            </w:r>
            <w:r>
              <w:rPr>
                <w:rFonts w:eastAsia="方正仿宋简体"/>
                <w:sz w:val="24"/>
                <w:szCs w:val="24"/>
              </w:rPr>
              <w:t>经费不足</w:t>
            </w:r>
            <w:r>
              <w:rPr>
                <w:rFonts w:hint="eastAsia" w:eastAsia="方正仿宋简体"/>
                <w:sz w:val="24"/>
                <w:szCs w:val="24"/>
              </w:rPr>
              <w:t>，</w:t>
            </w:r>
            <w:r>
              <w:rPr>
                <w:rFonts w:eastAsia="方正仿宋简体"/>
                <w:sz w:val="24"/>
                <w:szCs w:val="24"/>
              </w:rPr>
              <w:t>导致个别产前筛查项目难以开展。</w:t>
            </w:r>
          </w:p>
        </w:tc>
        <w:tc>
          <w:tcPr>
            <w:tcW w:w="1799"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1.争取财政部门及上级部门的经费支持。</w:t>
            </w:r>
          </w:p>
          <w:p>
            <w:pPr>
              <w:autoSpaceDN w:val="0"/>
              <w:spacing w:line="300" w:lineRule="exact"/>
              <w:jc w:val="left"/>
              <w:textAlignment w:val="center"/>
              <w:rPr>
                <w:rFonts w:eastAsia="方正仿宋简体"/>
                <w:sz w:val="24"/>
                <w:szCs w:val="24"/>
              </w:rPr>
            </w:pPr>
            <w:r>
              <w:rPr>
                <w:rFonts w:hint="eastAsia" w:eastAsia="方正仿宋简体"/>
                <w:sz w:val="24"/>
                <w:szCs w:val="24"/>
              </w:rPr>
              <w:t>2.加强宣传教育，</w:t>
            </w:r>
            <w:r>
              <w:rPr>
                <w:rFonts w:eastAsia="方正仿宋简体"/>
                <w:sz w:val="24"/>
                <w:szCs w:val="24"/>
              </w:rPr>
              <w:t>形成全社会共同关注和参与的良好氛围</w:t>
            </w:r>
            <w:r>
              <w:rPr>
                <w:rFonts w:hint="eastAsia" w:eastAsia="方正仿宋简体"/>
                <w:sz w:val="24"/>
                <w:szCs w:val="24"/>
              </w:rPr>
              <w:t>，有效提高出生人口素质。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5" w:hRule="atLeast"/>
          <w:jc w:val="center"/>
        </w:trPr>
        <w:tc>
          <w:tcPr>
            <w:tcW w:w="1215"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b/>
                <w:bCs/>
                <w:sz w:val="24"/>
                <w:szCs w:val="24"/>
              </w:rPr>
            </w:pPr>
            <w:r>
              <w:rPr>
                <w:rFonts w:eastAsia="方正仿宋简体"/>
                <w:b/>
                <w:bCs/>
                <w:sz w:val="24"/>
                <w:szCs w:val="24"/>
              </w:rPr>
              <w:t>三、完善学校配套设施建设</w:t>
            </w:r>
          </w:p>
        </w:tc>
        <w:tc>
          <w:tcPr>
            <w:tcW w:w="100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李南轼</w:t>
            </w:r>
          </w:p>
        </w:tc>
        <w:tc>
          <w:tcPr>
            <w:tcW w:w="124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区教育局</w:t>
            </w:r>
          </w:p>
        </w:tc>
        <w:tc>
          <w:tcPr>
            <w:tcW w:w="133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区财政局</w:t>
            </w:r>
          </w:p>
        </w:tc>
        <w:tc>
          <w:tcPr>
            <w:tcW w:w="238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00" w:lineRule="exact"/>
              <w:jc w:val="left"/>
              <w:textAlignment w:val="center"/>
              <w:rPr>
                <w:rFonts w:eastAsia="方正仿宋简体"/>
                <w:sz w:val="24"/>
                <w:szCs w:val="24"/>
              </w:rPr>
            </w:pPr>
            <w:r>
              <w:rPr>
                <w:rFonts w:eastAsia="方正仿宋简体"/>
                <w:sz w:val="24"/>
                <w:szCs w:val="24"/>
              </w:rPr>
              <w:t>新建北惯中学、塘坪二中学生饭堂和阳东一职学生宿舍楼。</w:t>
            </w:r>
          </w:p>
        </w:tc>
        <w:tc>
          <w:tcPr>
            <w:tcW w:w="3000" w:type="dxa"/>
            <w:tcBorders>
              <w:top w:val="single" w:color="000000" w:sz="8" w:space="0"/>
              <w:left w:val="single" w:color="000000" w:sz="8" w:space="0"/>
              <w:bottom w:val="single" w:color="000000" w:sz="8" w:space="0"/>
              <w:right w:val="single" w:color="000000" w:sz="8" w:space="0"/>
            </w:tcBorders>
            <w:shd w:val="clear" w:color="auto" w:fill="FFFFFF"/>
            <w:vAlign w:val="center"/>
          </w:tcPr>
          <w:p>
            <w:pPr>
              <w:tabs>
                <w:tab w:val="left" w:pos="312"/>
              </w:tabs>
              <w:autoSpaceDN w:val="0"/>
              <w:spacing w:line="300" w:lineRule="exact"/>
              <w:jc w:val="left"/>
              <w:textAlignment w:val="center"/>
              <w:rPr>
                <w:rFonts w:eastAsia="方正仿宋简体"/>
                <w:sz w:val="24"/>
                <w:szCs w:val="24"/>
              </w:rPr>
            </w:pPr>
            <w:r>
              <w:rPr>
                <w:rFonts w:hint="eastAsia" w:eastAsia="方正仿宋简体"/>
                <w:sz w:val="24"/>
                <w:szCs w:val="24"/>
              </w:rPr>
              <w:t>新建北惯中学和塘坪二中饭堂、新建阳东一职学生宿舍楼项目已全部竣工并投入使用。</w:t>
            </w:r>
          </w:p>
        </w:tc>
        <w:tc>
          <w:tcPr>
            <w:tcW w:w="81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100%</w:t>
            </w:r>
          </w:p>
        </w:tc>
        <w:tc>
          <w:tcPr>
            <w:tcW w:w="19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债券资金不足。</w:t>
            </w:r>
          </w:p>
        </w:tc>
        <w:tc>
          <w:tcPr>
            <w:tcW w:w="1799"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积极筹措资金，加快完成项目结算工作。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45" w:hRule="atLeast"/>
          <w:jc w:val="center"/>
        </w:trPr>
        <w:tc>
          <w:tcPr>
            <w:tcW w:w="1215"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b/>
                <w:bCs/>
                <w:sz w:val="24"/>
                <w:szCs w:val="24"/>
              </w:rPr>
            </w:pPr>
            <w:r>
              <w:rPr>
                <w:rFonts w:eastAsia="方正仿宋简体"/>
                <w:b/>
                <w:bCs/>
                <w:sz w:val="24"/>
                <w:szCs w:val="24"/>
              </w:rPr>
              <w:t>四、实施医疗废物焚烧处理扩容工程</w:t>
            </w:r>
          </w:p>
        </w:tc>
        <w:tc>
          <w:tcPr>
            <w:tcW w:w="100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关芬宇</w:t>
            </w:r>
          </w:p>
        </w:tc>
        <w:tc>
          <w:tcPr>
            <w:tcW w:w="124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区城管综合执法局</w:t>
            </w:r>
          </w:p>
        </w:tc>
        <w:tc>
          <w:tcPr>
            <w:tcW w:w="133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北惯镇政府</w:t>
            </w:r>
          </w:p>
        </w:tc>
        <w:tc>
          <w:tcPr>
            <w:tcW w:w="238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00" w:lineRule="exact"/>
              <w:jc w:val="left"/>
              <w:textAlignment w:val="center"/>
              <w:rPr>
                <w:rFonts w:eastAsia="方正仿宋简体"/>
                <w:sz w:val="24"/>
                <w:szCs w:val="24"/>
              </w:rPr>
            </w:pPr>
            <w:r>
              <w:rPr>
                <w:rFonts w:eastAsia="方正仿宋简体"/>
                <w:sz w:val="24"/>
                <w:szCs w:val="24"/>
              </w:rPr>
              <w:t>在项目原址上动工</w:t>
            </w:r>
            <w:r>
              <w:rPr>
                <w:rFonts w:hint="eastAsia" w:eastAsia="方正仿宋简体"/>
                <w:sz w:val="24"/>
                <w:szCs w:val="24"/>
              </w:rPr>
              <w:t>建设</w:t>
            </w:r>
            <w:r>
              <w:rPr>
                <w:rFonts w:eastAsia="方正仿宋简体"/>
                <w:sz w:val="24"/>
                <w:szCs w:val="24"/>
              </w:rPr>
              <w:t>1条焚烧设备生产线，进一步提升阳江市医疗废物处置规模，提高应对突发公共卫生事件能力。</w:t>
            </w:r>
          </w:p>
        </w:tc>
        <w:tc>
          <w:tcPr>
            <w:tcW w:w="300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已完成方案编制、征求意见、专家评审等前期工作，项目已公开招标选取特许经营人，已于7月29日审核通过并出具用地预审与选址意见书；已于7月28日出具风评报告批复；已于10月24日完成立项，现正进行设计工作。</w:t>
            </w:r>
          </w:p>
        </w:tc>
        <w:tc>
          <w:tcPr>
            <w:tcW w:w="81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70%</w:t>
            </w:r>
          </w:p>
        </w:tc>
        <w:tc>
          <w:tcPr>
            <w:tcW w:w="19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1.该项目属于特许经营范畴，由于相关政策发生变化，导致项目需要逐级上报省发改委申报进入全国政府和社会资本合作项目信息系统。</w:t>
            </w:r>
          </w:p>
          <w:p>
            <w:pPr>
              <w:autoSpaceDN w:val="0"/>
              <w:spacing w:line="300" w:lineRule="exact"/>
              <w:jc w:val="left"/>
              <w:textAlignment w:val="center"/>
              <w:rPr>
                <w:rFonts w:eastAsia="方正仿宋简体"/>
                <w:sz w:val="24"/>
                <w:szCs w:val="24"/>
              </w:rPr>
            </w:pPr>
            <w:r>
              <w:rPr>
                <w:rFonts w:hint="eastAsia" w:eastAsia="方正仿宋简体"/>
                <w:sz w:val="24"/>
                <w:szCs w:val="24"/>
              </w:rPr>
              <w:t>2.省发改委已赋码，区城管综合执法局已填报系统并经区发改局审核，目前待省、国家发改部门审批。</w:t>
            </w:r>
          </w:p>
        </w:tc>
        <w:tc>
          <w:tcPr>
            <w:tcW w:w="1799"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及时督促中标单位加快推进项目设计、图审等工作，加强与发改部门对接项目入库和立项核准工作，加快项目施工建设，预计2025年12月动工建设。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05" w:hRule="atLeast"/>
          <w:jc w:val="center"/>
        </w:trPr>
        <w:tc>
          <w:tcPr>
            <w:tcW w:w="1215"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b/>
                <w:bCs/>
                <w:sz w:val="24"/>
                <w:szCs w:val="24"/>
              </w:rPr>
            </w:pPr>
            <w:r>
              <w:rPr>
                <w:rFonts w:eastAsia="方正仿宋简体"/>
                <w:b/>
                <w:bCs/>
                <w:sz w:val="24"/>
                <w:szCs w:val="24"/>
              </w:rPr>
              <w:t>五、推进危旧桥梁改造</w:t>
            </w:r>
          </w:p>
        </w:tc>
        <w:tc>
          <w:tcPr>
            <w:tcW w:w="100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关芬宇</w:t>
            </w:r>
          </w:p>
        </w:tc>
        <w:tc>
          <w:tcPr>
            <w:tcW w:w="124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区交通运输局</w:t>
            </w:r>
          </w:p>
          <w:p>
            <w:pPr>
              <w:autoSpaceDN w:val="0"/>
              <w:spacing w:line="320" w:lineRule="exact"/>
              <w:jc w:val="center"/>
              <w:textAlignment w:val="center"/>
              <w:rPr>
                <w:rFonts w:eastAsia="方正仿宋简体"/>
                <w:sz w:val="24"/>
                <w:szCs w:val="24"/>
              </w:rPr>
            </w:pPr>
            <w:r>
              <w:rPr>
                <w:rFonts w:eastAsia="方正仿宋简体"/>
                <w:sz w:val="24"/>
                <w:szCs w:val="24"/>
              </w:rPr>
              <w:t>区公路事务中心</w:t>
            </w:r>
          </w:p>
        </w:tc>
        <w:tc>
          <w:tcPr>
            <w:tcW w:w="133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区财政局</w:t>
            </w:r>
          </w:p>
          <w:p>
            <w:pPr>
              <w:autoSpaceDN w:val="0"/>
              <w:spacing w:line="320" w:lineRule="exact"/>
              <w:jc w:val="center"/>
              <w:textAlignment w:val="center"/>
              <w:rPr>
                <w:rFonts w:eastAsia="方正仿宋简体"/>
                <w:sz w:val="24"/>
                <w:szCs w:val="24"/>
              </w:rPr>
            </w:pPr>
            <w:r>
              <w:rPr>
                <w:rFonts w:hint="eastAsia" w:eastAsia="方正仿宋简体"/>
                <w:sz w:val="24"/>
                <w:szCs w:val="24"/>
              </w:rPr>
              <w:t>有关镇政府</w:t>
            </w:r>
          </w:p>
        </w:tc>
        <w:tc>
          <w:tcPr>
            <w:tcW w:w="2385" w:type="dxa"/>
            <w:tcBorders>
              <w:top w:val="single" w:color="000000" w:sz="8" w:space="0"/>
              <w:left w:val="single" w:color="000000" w:sz="8" w:space="0"/>
              <w:right w:val="single" w:color="000000" w:sz="8" w:space="0"/>
            </w:tcBorders>
            <w:shd w:val="clear" w:color="auto" w:fill="FFFFFF"/>
            <w:vAlign w:val="center"/>
          </w:tcPr>
          <w:p>
            <w:pPr>
              <w:autoSpaceDN w:val="0"/>
              <w:spacing w:line="300" w:lineRule="exact"/>
              <w:jc w:val="left"/>
              <w:textAlignment w:val="center"/>
              <w:rPr>
                <w:rFonts w:eastAsia="方正仿宋简体"/>
                <w:sz w:val="24"/>
                <w:szCs w:val="24"/>
              </w:rPr>
            </w:pPr>
            <w:r>
              <w:rPr>
                <w:rFonts w:eastAsia="方正仿宋简体"/>
                <w:sz w:val="24"/>
                <w:szCs w:val="24"/>
              </w:rPr>
              <w:t>实施5座公路危旧桥梁改造。</w:t>
            </w:r>
          </w:p>
        </w:tc>
        <w:tc>
          <w:tcPr>
            <w:tcW w:w="3000" w:type="dxa"/>
            <w:tcBorders>
              <w:top w:val="single" w:color="000000" w:sz="8" w:space="0"/>
              <w:left w:val="single" w:color="000000" w:sz="8" w:space="0"/>
              <w:right w:val="single" w:color="000000" w:sz="8" w:space="0"/>
            </w:tcBorders>
            <w:shd w:val="clear" w:color="auto" w:fill="FFFFFF"/>
            <w:vAlign w:val="center"/>
          </w:tcPr>
          <w:p>
            <w:pPr>
              <w:autoSpaceDN w:val="0"/>
              <w:spacing w:line="300" w:lineRule="exact"/>
              <w:jc w:val="left"/>
              <w:textAlignment w:val="center"/>
              <w:rPr>
                <w:sz w:val="24"/>
                <w:szCs w:val="24"/>
              </w:rPr>
            </w:pPr>
            <w:r>
              <w:rPr>
                <w:rFonts w:hint="eastAsia" w:eastAsia="方正仿宋简体"/>
                <w:sz w:val="24"/>
                <w:szCs w:val="24"/>
              </w:rPr>
              <w:t>白石桥、华洞拱桥、西街桥和龙胜桥已完工，正在准备交工验收资料。</w:t>
            </w:r>
          </w:p>
        </w:tc>
        <w:tc>
          <w:tcPr>
            <w:tcW w:w="810" w:type="dxa"/>
            <w:tcBorders>
              <w:top w:val="single" w:color="000000" w:sz="8" w:space="0"/>
              <w:left w:val="single" w:color="000000" w:sz="8" w:space="0"/>
              <w:right w:val="single" w:color="000000" w:sz="8" w:space="0"/>
            </w:tcBorders>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75%</w:t>
            </w:r>
          </w:p>
        </w:tc>
        <w:tc>
          <w:tcPr>
            <w:tcW w:w="1980" w:type="dxa"/>
            <w:tcBorders>
              <w:top w:val="single" w:color="000000" w:sz="8" w:space="0"/>
              <w:left w:val="single" w:color="000000" w:sz="8" w:space="0"/>
              <w:right w:val="single" w:color="000000" w:sz="8" w:space="0"/>
            </w:tcBorders>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无</w:t>
            </w:r>
          </w:p>
        </w:tc>
        <w:tc>
          <w:tcPr>
            <w:tcW w:w="1799" w:type="dxa"/>
            <w:tcBorders>
              <w:top w:val="single" w:color="000000" w:sz="8" w:space="0"/>
              <w:left w:val="single" w:color="000000" w:sz="8" w:space="0"/>
              <w:right w:val="single" w:color="000000" w:sz="8" w:space="0"/>
            </w:tcBorders>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按计划推进。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30" w:hRule="atLeast"/>
          <w:jc w:val="center"/>
        </w:trPr>
        <w:tc>
          <w:tcPr>
            <w:tcW w:w="1215"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b/>
                <w:bCs/>
                <w:sz w:val="24"/>
                <w:szCs w:val="24"/>
              </w:rPr>
            </w:pPr>
            <w:r>
              <w:rPr>
                <w:rFonts w:eastAsia="方正仿宋简体"/>
                <w:b/>
                <w:bCs/>
                <w:sz w:val="24"/>
                <w:szCs w:val="24"/>
              </w:rPr>
              <w:t>六、实施镇区垃圾处理设施建设</w:t>
            </w:r>
          </w:p>
        </w:tc>
        <w:tc>
          <w:tcPr>
            <w:tcW w:w="1005" w:type="dxa"/>
            <w:tcBorders>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雷振杰</w:t>
            </w:r>
          </w:p>
        </w:tc>
        <w:tc>
          <w:tcPr>
            <w:tcW w:w="1245" w:type="dxa"/>
            <w:tcBorders>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区住房城乡建设局</w:t>
            </w:r>
          </w:p>
        </w:tc>
        <w:tc>
          <w:tcPr>
            <w:tcW w:w="133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区财政局</w:t>
            </w:r>
          </w:p>
          <w:p>
            <w:pPr>
              <w:autoSpaceDN w:val="0"/>
              <w:spacing w:line="320" w:lineRule="exact"/>
              <w:jc w:val="center"/>
              <w:textAlignment w:val="center"/>
              <w:rPr>
                <w:rFonts w:eastAsia="方正仿宋简体"/>
                <w:sz w:val="24"/>
                <w:szCs w:val="24"/>
              </w:rPr>
            </w:pPr>
            <w:r>
              <w:rPr>
                <w:rFonts w:eastAsia="方正仿宋简体"/>
                <w:sz w:val="24"/>
                <w:szCs w:val="24"/>
              </w:rPr>
              <w:t>东平、合山、大八</w:t>
            </w:r>
            <w:r>
              <w:rPr>
                <w:rFonts w:hint="eastAsia" w:eastAsia="方正仿宋简体"/>
                <w:sz w:val="24"/>
                <w:szCs w:val="24"/>
              </w:rPr>
              <w:t>镇政府</w:t>
            </w:r>
          </w:p>
        </w:tc>
        <w:tc>
          <w:tcPr>
            <w:tcW w:w="238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动工建设东平、合山、大八等镇垃圾中转站。</w:t>
            </w:r>
          </w:p>
        </w:tc>
        <w:tc>
          <w:tcPr>
            <w:tcW w:w="300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东平、合山、大八镇垃圾中转站已完成场地平整，并已办理规划许可手续，目前正在审图及办理施工许可手续。</w:t>
            </w:r>
          </w:p>
        </w:tc>
        <w:tc>
          <w:tcPr>
            <w:tcW w:w="81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70%</w:t>
            </w:r>
          </w:p>
        </w:tc>
        <w:tc>
          <w:tcPr>
            <w:tcW w:w="19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无</w:t>
            </w:r>
          </w:p>
        </w:tc>
        <w:tc>
          <w:tcPr>
            <w:tcW w:w="1799"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加快办理施工手续并动工建设。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90" w:hRule="atLeast"/>
          <w:jc w:val="center"/>
        </w:trPr>
        <w:tc>
          <w:tcPr>
            <w:tcW w:w="1215"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b/>
                <w:bCs/>
                <w:sz w:val="24"/>
                <w:szCs w:val="24"/>
              </w:rPr>
            </w:pPr>
            <w:r>
              <w:rPr>
                <w:rFonts w:eastAsia="方正仿宋简体"/>
                <w:b/>
                <w:bCs/>
                <w:sz w:val="24"/>
                <w:szCs w:val="24"/>
              </w:rPr>
              <w:t>七、完善农村生活污水</w:t>
            </w:r>
            <w:r>
              <w:rPr>
                <w:rFonts w:hint="eastAsia" w:eastAsia="方正仿宋简体"/>
                <w:b/>
                <w:bCs/>
                <w:sz w:val="24"/>
                <w:szCs w:val="24"/>
              </w:rPr>
              <w:t>处理</w:t>
            </w:r>
            <w:r>
              <w:rPr>
                <w:rFonts w:eastAsia="方正仿宋简体"/>
                <w:b/>
                <w:bCs/>
                <w:sz w:val="24"/>
                <w:szCs w:val="24"/>
              </w:rPr>
              <w:t>设施建设</w:t>
            </w:r>
          </w:p>
        </w:tc>
        <w:tc>
          <w:tcPr>
            <w:tcW w:w="100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赖丽芬</w:t>
            </w:r>
          </w:p>
        </w:tc>
        <w:tc>
          <w:tcPr>
            <w:tcW w:w="124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区农业农村局</w:t>
            </w:r>
          </w:p>
        </w:tc>
        <w:tc>
          <w:tcPr>
            <w:tcW w:w="133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区财政局</w:t>
            </w:r>
          </w:p>
          <w:p>
            <w:pPr>
              <w:autoSpaceDN w:val="0"/>
              <w:spacing w:line="320" w:lineRule="exact"/>
              <w:jc w:val="center"/>
              <w:textAlignment w:val="center"/>
              <w:rPr>
                <w:rFonts w:eastAsia="方正仿宋简体"/>
                <w:sz w:val="24"/>
                <w:szCs w:val="24"/>
              </w:rPr>
            </w:pPr>
            <w:r>
              <w:rPr>
                <w:rFonts w:hint="eastAsia" w:eastAsia="方正仿宋简体"/>
                <w:sz w:val="24"/>
                <w:szCs w:val="24"/>
              </w:rPr>
              <w:t>有关镇政府</w:t>
            </w:r>
          </w:p>
        </w:tc>
        <w:tc>
          <w:tcPr>
            <w:tcW w:w="2385" w:type="dxa"/>
            <w:tcBorders>
              <w:top w:val="single" w:color="000000" w:sz="8" w:space="0"/>
              <w:left w:val="single" w:color="000000" w:sz="8" w:space="0"/>
              <w:right w:val="single" w:color="000000" w:sz="8" w:space="0"/>
            </w:tcBorders>
            <w:shd w:val="clear" w:color="auto" w:fill="FFFFFF"/>
            <w:vAlign w:val="center"/>
          </w:tcPr>
          <w:p>
            <w:pPr>
              <w:autoSpaceDN w:val="0"/>
              <w:spacing w:line="300" w:lineRule="exact"/>
              <w:jc w:val="left"/>
              <w:textAlignment w:val="center"/>
              <w:rPr>
                <w:rFonts w:eastAsia="方正仿宋简体"/>
                <w:sz w:val="24"/>
                <w:szCs w:val="24"/>
              </w:rPr>
            </w:pPr>
            <w:r>
              <w:rPr>
                <w:rFonts w:eastAsia="方正仿宋简体"/>
                <w:sz w:val="24"/>
                <w:szCs w:val="24"/>
              </w:rPr>
              <w:t>完成30条自然村农村生活污水治理任务，提升农村生活污水治理能力。</w:t>
            </w:r>
          </w:p>
        </w:tc>
        <w:tc>
          <w:tcPr>
            <w:tcW w:w="3000" w:type="dxa"/>
            <w:tcBorders>
              <w:top w:val="single" w:color="000000" w:sz="8" w:space="0"/>
              <w:left w:val="single" w:color="000000" w:sz="8" w:space="0"/>
              <w:right w:val="single" w:color="000000" w:sz="8" w:space="0"/>
            </w:tcBorders>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30条</w:t>
            </w:r>
            <w:r>
              <w:rPr>
                <w:rFonts w:eastAsia="方正仿宋简体"/>
                <w:sz w:val="24"/>
                <w:szCs w:val="24"/>
              </w:rPr>
              <w:t>自然村农村生活污水治理任务</w:t>
            </w:r>
            <w:r>
              <w:rPr>
                <w:rFonts w:hint="eastAsia" w:eastAsia="方正仿宋简体"/>
                <w:sz w:val="24"/>
                <w:szCs w:val="24"/>
              </w:rPr>
              <w:t>已全部完成。</w:t>
            </w:r>
          </w:p>
        </w:tc>
        <w:tc>
          <w:tcPr>
            <w:tcW w:w="810" w:type="dxa"/>
            <w:tcBorders>
              <w:top w:val="single" w:color="000000" w:sz="8" w:space="0"/>
              <w:left w:val="single" w:color="000000" w:sz="8" w:space="0"/>
              <w:right w:val="single" w:color="000000" w:sz="8" w:space="0"/>
            </w:tcBorders>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100%</w:t>
            </w:r>
          </w:p>
        </w:tc>
        <w:tc>
          <w:tcPr>
            <w:tcW w:w="1980" w:type="dxa"/>
            <w:tcBorders>
              <w:top w:val="single" w:color="000000" w:sz="8" w:space="0"/>
              <w:left w:val="single" w:color="000000" w:sz="8" w:space="0"/>
              <w:right w:val="single" w:color="000000" w:sz="8" w:space="0"/>
            </w:tcBorders>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无</w:t>
            </w:r>
          </w:p>
        </w:tc>
        <w:tc>
          <w:tcPr>
            <w:tcW w:w="1799" w:type="dxa"/>
            <w:tcBorders>
              <w:top w:val="single" w:color="000000" w:sz="8" w:space="0"/>
              <w:left w:val="single" w:color="000000" w:sz="8" w:space="0"/>
              <w:right w:val="single" w:color="000000" w:sz="8" w:space="0"/>
            </w:tcBorders>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20" w:hRule="atLeast"/>
          <w:jc w:val="center"/>
        </w:trPr>
        <w:tc>
          <w:tcPr>
            <w:tcW w:w="1215"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b/>
                <w:bCs/>
                <w:sz w:val="24"/>
                <w:szCs w:val="24"/>
              </w:rPr>
            </w:pPr>
            <w:r>
              <w:rPr>
                <w:rFonts w:eastAsia="方正仿宋简体"/>
                <w:b/>
                <w:bCs/>
                <w:sz w:val="24"/>
                <w:szCs w:val="24"/>
              </w:rPr>
              <w:t>八、开展“救在身边”救护工作</w:t>
            </w:r>
          </w:p>
        </w:tc>
        <w:tc>
          <w:tcPr>
            <w:tcW w:w="1005" w:type="dxa"/>
            <w:tcBorders>
              <w:top w:val="single" w:color="000000" w:sz="8" w:space="0"/>
              <w:left w:val="single" w:color="000000" w:sz="8" w:space="0"/>
              <w:bottom w:val="single" w:color="auto" w:sz="4"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李南轼</w:t>
            </w:r>
          </w:p>
        </w:tc>
        <w:tc>
          <w:tcPr>
            <w:tcW w:w="1245" w:type="dxa"/>
            <w:tcBorders>
              <w:top w:val="single" w:color="000000" w:sz="8" w:space="0"/>
              <w:left w:val="single" w:color="000000" w:sz="8" w:space="0"/>
              <w:bottom w:val="single" w:color="auto" w:sz="4"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区红十字会</w:t>
            </w:r>
          </w:p>
        </w:tc>
        <w:tc>
          <w:tcPr>
            <w:tcW w:w="1335" w:type="dxa"/>
            <w:tcBorders>
              <w:top w:val="single" w:color="000000" w:sz="8" w:space="0"/>
              <w:left w:val="single" w:color="000000" w:sz="8" w:space="0"/>
              <w:bottom w:val="single" w:color="auto" w:sz="4"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区财政局</w:t>
            </w:r>
          </w:p>
          <w:p>
            <w:pPr>
              <w:autoSpaceDN w:val="0"/>
              <w:spacing w:line="320" w:lineRule="exact"/>
              <w:jc w:val="center"/>
              <w:textAlignment w:val="center"/>
              <w:rPr>
                <w:rFonts w:eastAsia="方正仿宋简体"/>
                <w:sz w:val="24"/>
                <w:szCs w:val="24"/>
              </w:rPr>
            </w:pPr>
            <w:r>
              <w:rPr>
                <w:rFonts w:hint="eastAsia" w:eastAsia="方正仿宋简体"/>
                <w:sz w:val="24"/>
                <w:szCs w:val="24"/>
              </w:rPr>
              <w:t>有关镇政府</w:t>
            </w:r>
          </w:p>
        </w:tc>
        <w:tc>
          <w:tcPr>
            <w:tcW w:w="2385" w:type="dxa"/>
            <w:tcBorders>
              <w:top w:val="single" w:color="000000" w:sz="8" w:space="0"/>
              <w:left w:val="single" w:color="000000" w:sz="8" w:space="0"/>
              <w:bottom w:val="single" w:color="auto" w:sz="4" w:space="0"/>
              <w:right w:val="single" w:color="000000" w:sz="8" w:space="0"/>
            </w:tcBorders>
            <w:shd w:val="clear" w:color="auto" w:fill="FFFFFF"/>
            <w:vAlign w:val="center"/>
          </w:tcPr>
          <w:p>
            <w:pPr>
              <w:autoSpaceDN w:val="0"/>
              <w:spacing w:line="300" w:lineRule="exact"/>
              <w:jc w:val="left"/>
              <w:textAlignment w:val="center"/>
              <w:rPr>
                <w:rFonts w:eastAsia="方正仿宋简体"/>
                <w:sz w:val="24"/>
                <w:szCs w:val="24"/>
              </w:rPr>
            </w:pPr>
            <w:r>
              <w:rPr>
                <w:rFonts w:eastAsia="方正仿宋简体"/>
                <w:sz w:val="24"/>
                <w:szCs w:val="24"/>
              </w:rPr>
              <w:t>在辖区内公共场所配置自动体外除颤器（AED），实现乡镇自动体外除颤器（AED）全覆盖。深入开展应急救护普及工作，提升公众参与现场救护和自救互救能力，全区应急救护培训持证人员新增2000人，普及应急救护知识10000人次。</w:t>
            </w:r>
          </w:p>
        </w:tc>
        <w:tc>
          <w:tcPr>
            <w:tcW w:w="3000" w:type="dxa"/>
            <w:tcBorders>
              <w:top w:val="single" w:color="000000" w:sz="8" w:space="0"/>
              <w:left w:val="single" w:color="000000" w:sz="8" w:space="0"/>
              <w:bottom w:val="single" w:color="auto" w:sz="4" w:space="0"/>
              <w:right w:val="single" w:color="000000" w:sz="8" w:space="0"/>
            </w:tcBorders>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1.阳东区内11个乡镇和城区8个社区均已配置</w:t>
            </w:r>
            <w:r>
              <w:rPr>
                <w:rFonts w:eastAsia="方正仿宋简体"/>
                <w:sz w:val="24"/>
                <w:szCs w:val="24"/>
              </w:rPr>
              <w:t>自动体外除颤器（AED）</w:t>
            </w:r>
            <w:r>
              <w:rPr>
                <w:rFonts w:hint="eastAsia" w:eastAsia="方正仿宋简体"/>
                <w:sz w:val="24"/>
                <w:szCs w:val="24"/>
              </w:rPr>
              <w:t>。</w:t>
            </w:r>
          </w:p>
          <w:p>
            <w:pPr>
              <w:autoSpaceDN w:val="0"/>
              <w:spacing w:line="300" w:lineRule="exact"/>
              <w:jc w:val="left"/>
              <w:textAlignment w:val="center"/>
              <w:rPr>
                <w:rFonts w:eastAsia="方正仿宋简体"/>
                <w:sz w:val="24"/>
                <w:szCs w:val="24"/>
              </w:rPr>
            </w:pPr>
            <w:r>
              <w:rPr>
                <w:rFonts w:hint="eastAsia" w:eastAsia="方正仿宋简体"/>
                <w:sz w:val="24"/>
                <w:szCs w:val="24"/>
              </w:rPr>
              <w:t>2.已开展37期应急救护公益培训班，新增持证救护员1672人，持续利用微信公众号和线下宣传活动向群众普及应急救护知识，共普及约11000人次。</w:t>
            </w:r>
          </w:p>
        </w:tc>
        <w:tc>
          <w:tcPr>
            <w:tcW w:w="810" w:type="dxa"/>
            <w:tcBorders>
              <w:top w:val="single" w:color="000000" w:sz="8" w:space="0"/>
              <w:left w:val="single" w:color="000000" w:sz="8" w:space="0"/>
              <w:bottom w:val="single" w:color="auto" w:sz="4" w:space="0"/>
              <w:right w:val="single" w:color="000000" w:sz="8" w:space="0"/>
            </w:tcBorders>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85%</w:t>
            </w:r>
          </w:p>
        </w:tc>
        <w:tc>
          <w:tcPr>
            <w:tcW w:w="1980" w:type="dxa"/>
            <w:tcBorders>
              <w:top w:val="single" w:color="000000" w:sz="8" w:space="0"/>
              <w:left w:val="single" w:color="000000" w:sz="8" w:space="0"/>
              <w:bottom w:val="single" w:color="auto" w:sz="4" w:space="0"/>
              <w:right w:val="single" w:color="000000" w:sz="8" w:space="0"/>
            </w:tcBorders>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项目资金不足。</w:t>
            </w:r>
          </w:p>
        </w:tc>
        <w:tc>
          <w:tcPr>
            <w:tcW w:w="1799" w:type="dxa"/>
            <w:tcBorders>
              <w:top w:val="single" w:color="000000" w:sz="8" w:space="0"/>
              <w:left w:val="single" w:color="000000" w:sz="8" w:space="0"/>
              <w:bottom w:val="single" w:color="auto" w:sz="4" w:space="0"/>
              <w:right w:val="single" w:color="000000" w:sz="8" w:space="0"/>
            </w:tcBorders>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1.持续做好应急救护培训“六进”工作，扩大应急救护知识普及覆盖面。</w:t>
            </w:r>
          </w:p>
          <w:p>
            <w:pPr>
              <w:autoSpaceDN w:val="0"/>
              <w:spacing w:line="300" w:lineRule="exact"/>
              <w:jc w:val="left"/>
              <w:textAlignment w:val="center"/>
              <w:rPr>
                <w:rFonts w:eastAsia="方正仿宋简体"/>
                <w:sz w:val="24"/>
                <w:szCs w:val="24"/>
              </w:rPr>
            </w:pPr>
            <w:r>
              <w:rPr>
                <w:rFonts w:hint="eastAsia" w:eastAsia="方正仿宋简体"/>
                <w:sz w:val="24"/>
                <w:szCs w:val="24"/>
              </w:rPr>
              <w:t>2.加强与区财政部门的沟通联系，解决项目资金问题，并动员社会资源共同推进工作任务的落实。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91" w:hRule="atLeast"/>
          <w:jc w:val="center"/>
        </w:trPr>
        <w:tc>
          <w:tcPr>
            <w:tcW w:w="1215"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b/>
                <w:bCs/>
                <w:sz w:val="24"/>
                <w:szCs w:val="24"/>
              </w:rPr>
            </w:pPr>
            <w:r>
              <w:rPr>
                <w:rFonts w:eastAsia="方正仿宋简体"/>
                <w:b/>
                <w:bCs/>
                <w:sz w:val="24"/>
                <w:szCs w:val="24"/>
              </w:rPr>
              <w:t>九、实施镇村供水管网提升工程</w:t>
            </w:r>
          </w:p>
        </w:tc>
        <w:tc>
          <w:tcPr>
            <w:tcW w:w="100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赖丽芬</w:t>
            </w:r>
          </w:p>
        </w:tc>
        <w:tc>
          <w:tcPr>
            <w:tcW w:w="124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区水务局</w:t>
            </w:r>
          </w:p>
        </w:tc>
        <w:tc>
          <w:tcPr>
            <w:tcW w:w="133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区财政局</w:t>
            </w:r>
          </w:p>
          <w:p>
            <w:pPr>
              <w:autoSpaceDN w:val="0"/>
              <w:spacing w:line="320" w:lineRule="exact"/>
              <w:jc w:val="center"/>
              <w:textAlignment w:val="center"/>
              <w:rPr>
                <w:rFonts w:eastAsia="方正仿宋简体"/>
                <w:sz w:val="24"/>
                <w:szCs w:val="24"/>
              </w:rPr>
            </w:pPr>
            <w:r>
              <w:rPr>
                <w:rFonts w:hint="eastAsia" w:eastAsia="方正仿宋简体"/>
                <w:sz w:val="24"/>
                <w:szCs w:val="24"/>
              </w:rPr>
              <w:t>大沟镇政府</w:t>
            </w:r>
          </w:p>
        </w:tc>
        <w:tc>
          <w:tcPr>
            <w:tcW w:w="238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eastAsia="方正仿宋简体"/>
                <w:sz w:val="24"/>
                <w:szCs w:val="24"/>
              </w:rPr>
              <w:t>启动镇、村自来水管网提升工程，动工建设大沟镇农村供水管道改造提升项目。</w:t>
            </w:r>
          </w:p>
        </w:tc>
        <w:tc>
          <w:tcPr>
            <w:tcW w:w="300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目前已完成740米管道铺设。</w:t>
            </w:r>
          </w:p>
        </w:tc>
        <w:tc>
          <w:tcPr>
            <w:tcW w:w="81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65%</w:t>
            </w:r>
          </w:p>
        </w:tc>
        <w:tc>
          <w:tcPr>
            <w:tcW w:w="19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工程资金未完全到位，工程目前已暂停建设。</w:t>
            </w:r>
          </w:p>
        </w:tc>
        <w:tc>
          <w:tcPr>
            <w:tcW w:w="1799"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加快施工进度。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5" w:hRule="atLeast"/>
          <w:jc w:val="center"/>
        </w:trPr>
        <w:tc>
          <w:tcPr>
            <w:tcW w:w="1215" w:type="dxa"/>
            <w:vMerge w:val="restart"/>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b/>
                <w:bCs/>
                <w:sz w:val="24"/>
                <w:szCs w:val="24"/>
              </w:rPr>
            </w:pPr>
            <w:r>
              <w:rPr>
                <w:rFonts w:eastAsia="方正仿宋简体"/>
                <w:b/>
                <w:bCs/>
                <w:sz w:val="24"/>
                <w:szCs w:val="24"/>
              </w:rPr>
              <w:t>十、完善供电设施建设</w:t>
            </w:r>
          </w:p>
        </w:tc>
        <w:tc>
          <w:tcPr>
            <w:tcW w:w="1005"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陈华清</w:t>
            </w:r>
          </w:p>
        </w:tc>
        <w:tc>
          <w:tcPr>
            <w:tcW w:w="1245"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阳东供电局</w:t>
            </w:r>
          </w:p>
        </w:tc>
        <w:tc>
          <w:tcPr>
            <w:tcW w:w="1335"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区自然资源局</w:t>
            </w:r>
          </w:p>
          <w:p>
            <w:pPr>
              <w:autoSpaceDN w:val="0"/>
              <w:spacing w:line="320" w:lineRule="exact"/>
              <w:jc w:val="center"/>
              <w:textAlignment w:val="center"/>
              <w:rPr>
                <w:rFonts w:eastAsia="方正仿宋简体"/>
                <w:sz w:val="24"/>
                <w:szCs w:val="24"/>
              </w:rPr>
            </w:pPr>
            <w:r>
              <w:rPr>
                <w:rFonts w:hint="eastAsia" w:eastAsia="方正仿宋简体"/>
                <w:sz w:val="24"/>
                <w:szCs w:val="24"/>
              </w:rPr>
              <w:t>那龙、红丰镇政府</w:t>
            </w:r>
          </w:p>
        </w:tc>
        <w:tc>
          <w:tcPr>
            <w:tcW w:w="2385"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eastAsia="方正仿宋简体"/>
                <w:sz w:val="24"/>
                <w:szCs w:val="24"/>
              </w:rPr>
              <w:t>完成500千伏阳东开关站项目建设；动工建设110千伏红丰输变电工程。</w:t>
            </w:r>
          </w:p>
        </w:tc>
        <w:tc>
          <w:tcPr>
            <w:tcW w:w="3000" w:type="dxa"/>
            <w:tcBorders>
              <w:top w:val="single" w:color="000000" w:sz="8" w:space="0"/>
              <w:left w:val="single" w:color="000000" w:sz="8" w:space="0"/>
              <w:bottom w:val="single" w:color="000000" w:sz="8" w:space="0"/>
              <w:right w:val="single" w:color="000000" w:sz="8" w:space="0"/>
            </w:tcBorders>
            <w:shd w:val="clear" w:color="auto" w:fill="FFFFFF"/>
            <w:vAlign w:val="center"/>
          </w:tcPr>
          <w:p>
            <w:pPr>
              <w:pStyle w:val="2"/>
              <w:spacing w:line="300" w:lineRule="exact"/>
              <w:ind w:right="17" w:firstLine="0"/>
              <w:rPr>
                <w:rFonts w:eastAsia="方正仿宋简体"/>
                <w:sz w:val="24"/>
                <w:szCs w:val="24"/>
              </w:rPr>
            </w:pPr>
            <w:r>
              <w:rPr>
                <w:rFonts w:hint="eastAsia" w:ascii="Times New Roman" w:eastAsia="方正仿宋简体"/>
                <w:sz w:val="24"/>
                <w:szCs w:val="24"/>
              </w:rPr>
              <w:t>1.阳东开关站</w:t>
            </w:r>
            <w:r>
              <w:rPr>
                <w:rFonts w:hint="eastAsia" w:eastAsia="方正仿宋简体"/>
                <w:sz w:val="24"/>
                <w:szCs w:val="24"/>
              </w:rPr>
              <w:t>完成主体工程投产</w:t>
            </w:r>
            <w:r>
              <w:rPr>
                <w:rFonts w:hint="eastAsia" w:ascii="Times New Roman" w:eastAsia="方正仿宋简体"/>
                <w:sz w:val="24"/>
                <w:szCs w:val="24"/>
              </w:rPr>
              <w:t>。剩余线路工程仍在施工。</w:t>
            </w:r>
          </w:p>
        </w:tc>
        <w:tc>
          <w:tcPr>
            <w:tcW w:w="810" w:type="dxa"/>
            <w:tcBorders>
              <w:top w:val="single" w:color="000000" w:sz="8" w:space="0"/>
              <w:left w:val="single" w:color="000000" w:sz="8" w:space="0"/>
              <w:right w:val="single" w:color="000000" w:sz="8" w:space="0"/>
            </w:tcBorders>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100%</w:t>
            </w:r>
          </w:p>
        </w:tc>
        <w:tc>
          <w:tcPr>
            <w:tcW w:w="1980" w:type="dxa"/>
            <w:tcBorders>
              <w:top w:val="single" w:color="000000" w:sz="8" w:space="0"/>
              <w:left w:val="single" w:color="000000" w:sz="8" w:space="0"/>
              <w:right w:val="single" w:color="000000" w:sz="8" w:space="0"/>
            </w:tcBorders>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阳东开关站至江门圭峰线路阳东区那龙镇剩余2基。同时，10kV站外电源线路需那龙镇协调解决九三村青赔问题。</w:t>
            </w:r>
          </w:p>
        </w:tc>
        <w:tc>
          <w:tcPr>
            <w:tcW w:w="1799" w:type="dxa"/>
            <w:tcBorders>
              <w:top w:val="single" w:color="000000" w:sz="8" w:space="0"/>
              <w:left w:val="single" w:color="000000" w:sz="8" w:space="0"/>
              <w:right w:val="single" w:color="000000" w:sz="8" w:space="0"/>
            </w:tcBorders>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协调推进线路剩余青赔问题。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07" w:hRule="atLeast"/>
          <w:jc w:val="center"/>
        </w:trPr>
        <w:tc>
          <w:tcPr>
            <w:tcW w:w="1215" w:type="dxa"/>
            <w:vMerge w:val="continue"/>
            <w:tcBorders>
              <w:left w:val="single" w:color="000000" w:sz="8" w:space="0"/>
              <w:right w:val="single" w:color="000000" w:sz="8" w:space="0"/>
            </w:tcBorders>
            <w:shd w:val="clear" w:color="auto" w:fill="FFFFFF"/>
            <w:vAlign w:val="center"/>
          </w:tcPr>
          <w:p>
            <w:pPr>
              <w:autoSpaceDN w:val="0"/>
              <w:spacing w:line="320" w:lineRule="exact"/>
              <w:jc w:val="left"/>
              <w:textAlignment w:val="center"/>
            </w:pPr>
          </w:p>
        </w:tc>
        <w:tc>
          <w:tcPr>
            <w:tcW w:w="1005" w:type="dxa"/>
            <w:vMerge w:val="continue"/>
            <w:tcBorders>
              <w:left w:val="single" w:color="000000" w:sz="8" w:space="0"/>
              <w:right w:val="single" w:color="000000" w:sz="8" w:space="0"/>
            </w:tcBorders>
            <w:shd w:val="clear" w:color="auto" w:fill="FFFFFF"/>
            <w:vAlign w:val="center"/>
          </w:tcPr>
          <w:p>
            <w:pPr>
              <w:autoSpaceDN w:val="0"/>
              <w:spacing w:line="320" w:lineRule="exact"/>
              <w:jc w:val="left"/>
              <w:textAlignment w:val="center"/>
              <w:rPr>
                <w:sz w:val="24"/>
                <w:szCs w:val="24"/>
              </w:rPr>
            </w:pPr>
          </w:p>
        </w:tc>
        <w:tc>
          <w:tcPr>
            <w:tcW w:w="1245" w:type="dxa"/>
            <w:vMerge w:val="continue"/>
            <w:tcBorders>
              <w:left w:val="single" w:color="000000" w:sz="8" w:space="0"/>
              <w:right w:val="single" w:color="000000" w:sz="8" w:space="0"/>
            </w:tcBorders>
            <w:shd w:val="clear" w:color="auto" w:fill="FFFFFF"/>
            <w:vAlign w:val="center"/>
          </w:tcPr>
          <w:p>
            <w:pPr>
              <w:autoSpaceDN w:val="0"/>
              <w:spacing w:line="320" w:lineRule="exact"/>
              <w:jc w:val="left"/>
              <w:textAlignment w:val="center"/>
              <w:rPr>
                <w:sz w:val="24"/>
                <w:szCs w:val="24"/>
              </w:rPr>
            </w:pPr>
          </w:p>
        </w:tc>
        <w:tc>
          <w:tcPr>
            <w:tcW w:w="1335" w:type="dxa"/>
            <w:vMerge w:val="continue"/>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sz w:val="24"/>
                <w:szCs w:val="24"/>
              </w:rPr>
            </w:pPr>
          </w:p>
        </w:tc>
        <w:tc>
          <w:tcPr>
            <w:tcW w:w="2385" w:type="dxa"/>
            <w:vMerge w:val="continue"/>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sz w:val="24"/>
                <w:szCs w:val="24"/>
              </w:rPr>
            </w:pPr>
          </w:p>
        </w:tc>
        <w:tc>
          <w:tcPr>
            <w:tcW w:w="300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00" w:lineRule="exact"/>
              <w:textAlignment w:val="center"/>
              <w:rPr>
                <w:rFonts w:eastAsia="方正仿宋简体"/>
                <w:sz w:val="24"/>
                <w:szCs w:val="24"/>
              </w:rPr>
            </w:pPr>
            <w:r>
              <w:rPr>
                <w:rFonts w:hint="eastAsia" w:eastAsia="方正仿宋简体"/>
                <w:sz w:val="24"/>
                <w:szCs w:val="24"/>
              </w:rPr>
              <w:t>2.红丰变电站正在开展验收。配套</w:t>
            </w:r>
            <w:r>
              <w:rPr>
                <w:rFonts w:eastAsia="方正仿宋简体"/>
                <w:sz w:val="24"/>
                <w:szCs w:val="24"/>
              </w:rPr>
              <w:t>110千伏</w:t>
            </w:r>
            <w:r>
              <w:rPr>
                <w:rFonts w:hint="eastAsia" w:eastAsia="方正仿宋简体"/>
                <w:sz w:val="24"/>
                <w:szCs w:val="24"/>
              </w:rPr>
              <w:t>输电线路正在组织立塔。</w:t>
            </w:r>
          </w:p>
        </w:tc>
        <w:tc>
          <w:tcPr>
            <w:tcW w:w="810" w:type="dxa"/>
            <w:tcBorders>
              <w:left w:val="single" w:color="000000" w:sz="8" w:space="0"/>
              <w:bottom w:val="single" w:color="000000" w:sz="8" w:space="0"/>
              <w:right w:val="single" w:color="000000" w:sz="8" w:space="0"/>
            </w:tcBorders>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84%</w:t>
            </w:r>
          </w:p>
        </w:tc>
        <w:tc>
          <w:tcPr>
            <w:tcW w:w="1980" w:type="dxa"/>
            <w:tcBorders>
              <w:left w:val="single" w:color="000000" w:sz="8" w:space="0"/>
              <w:bottom w:val="single" w:color="000000" w:sz="8" w:space="0"/>
              <w:right w:val="single" w:color="000000" w:sz="8" w:space="0"/>
            </w:tcBorders>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无</w:t>
            </w:r>
          </w:p>
        </w:tc>
        <w:tc>
          <w:tcPr>
            <w:tcW w:w="1799" w:type="dxa"/>
            <w:tcBorders>
              <w:left w:val="single" w:color="000000" w:sz="8" w:space="0"/>
              <w:bottom w:val="single" w:color="000000" w:sz="8" w:space="0"/>
              <w:right w:val="single" w:color="000000" w:sz="8" w:space="0"/>
            </w:tcBorders>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按计划推进项目实施。</w:t>
            </w:r>
          </w:p>
        </w:tc>
      </w:tr>
    </w:tbl>
    <w:p>
      <w:pPr>
        <w:widowControl/>
        <w:adjustRightInd w:val="0"/>
        <w:snapToGrid w:val="0"/>
        <w:spacing w:line="570" w:lineRule="exact"/>
        <w:rPr>
          <w:rFonts w:cs="宋体"/>
          <w:szCs w:val="32"/>
        </w:rPr>
        <w:sectPr>
          <w:headerReference r:id="rId3" w:type="default"/>
          <w:footerReference r:id="rId4" w:type="default"/>
          <w:pgSz w:w="16838" w:h="11906" w:orient="landscape"/>
          <w:pgMar w:top="1531" w:right="1814" w:bottom="1531" w:left="1814" w:header="567" w:footer="1531" w:gutter="0"/>
          <w:cols w:space="720" w:num="1"/>
          <w:docGrid w:type="lines" w:linePitch="312" w:charSpace="0"/>
        </w:sectPr>
      </w:pPr>
    </w:p>
    <w:p>
      <w:pPr>
        <w:pStyle w:val="11"/>
        <w:rPr>
          <w:rFonts w:cs="宋体"/>
          <w:szCs w:val="32"/>
        </w:rPr>
      </w:pPr>
      <w:bookmarkStart w:id="0" w:name="_GoBack"/>
      <w:bookmarkEnd w:id="0"/>
    </w:p>
    <w:sectPr>
      <w:pgSz w:w="11906" w:h="16838"/>
      <w:pgMar w:top="1814" w:right="1531" w:bottom="1814" w:left="1531" w:header="567" w:footer="153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方正仿宋简体">
    <w:panose1 w:val="02010601030101010101"/>
    <w:charset w:val="86"/>
    <w:family w:val="auto"/>
    <w:pitch w:val="default"/>
    <w:sig w:usb0="00000001" w:usb1="080E0000" w:usb2="00000000" w:usb3="00000000" w:csb0="00040000" w:csb1="00000000"/>
  </w:font>
  <w:font w:name="Cambria">
    <w:panose1 w:val="02040803050406030204"/>
    <w:charset w:val="00"/>
    <w:family w:val="roman"/>
    <w:pitch w:val="default"/>
    <w:sig w:usb0="E00002FF" w:usb1="4000045F"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displayHorizontalDrawingGridEvery w:val="2"/>
  <w:displayVerticalDrawingGridEvery w:val="2"/>
  <w:noPunctuationKerning w:val="true"/>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JlZThmNWNiMjRkMzFjM2JmNzQxMThmNzUyMTQ2M2IifQ=="/>
  </w:docVars>
  <w:rsids>
    <w:rsidRoot w:val="00172A27"/>
    <w:rsid w:val="00010D29"/>
    <w:rsid w:val="000113BD"/>
    <w:rsid w:val="00023D14"/>
    <w:rsid w:val="000260D4"/>
    <w:rsid w:val="00030A8A"/>
    <w:rsid w:val="000414F6"/>
    <w:rsid w:val="00042E89"/>
    <w:rsid w:val="00043327"/>
    <w:rsid w:val="00043969"/>
    <w:rsid w:val="00045A70"/>
    <w:rsid w:val="000472A6"/>
    <w:rsid w:val="000479AC"/>
    <w:rsid w:val="00051F45"/>
    <w:rsid w:val="000546AB"/>
    <w:rsid w:val="000548C3"/>
    <w:rsid w:val="000637C5"/>
    <w:rsid w:val="00063B64"/>
    <w:rsid w:val="00066C3F"/>
    <w:rsid w:val="0007558E"/>
    <w:rsid w:val="00096363"/>
    <w:rsid w:val="00096BFE"/>
    <w:rsid w:val="00097053"/>
    <w:rsid w:val="000A6372"/>
    <w:rsid w:val="000A7413"/>
    <w:rsid w:val="000B237F"/>
    <w:rsid w:val="000B485B"/>
    <w:rsid w:val="000C0B73"/>
    <w:rsid w:val="000C1EBB"/>
    <w:rsid w:val="000C2C9F"/>
    <w:rsid w:val="000C330B"/>
    <w:rsid w:val="000C3C97"/>
    <w:rsid w:val="000C6142"/>
    <w:rsid w:val="000D0888"/>
    <w:rsid w:val="000D561C"/>
    <w:rsid w:val="000E345A"/>
    <w:rsid w:val="000E4793"/>
    <w:rsid w:val="000E4FCF"/>
    <w:rsid w:val="000F3F9C"/>
    <w:rsid w:val="00100613"/>
    <w:rsid w:val="00104E07"/>
    <w:rsid w:val="00105036"/>
    <w:rsid w:val="00105902"/>
    <w:rsid w:val="00106A6C"/>
    <w:rsid w:val="0011192A"/>
    <w:rsid w:val="00113721"/>
    <w:rsid w:val="00113824"/>
    <w:rsid w:val="00115D7C"/>
    <w:rsid w:val="00121C73"/>
    <w:rsid w:val="00134860"/>
    <w:rsid w:val="001430E5"/>
    <w:rsid w:val="00150EAD"/>
    <w:rsid w:val="00152E85"/>
    <w:rsid w:val="001567C1"/>
    <w:rsid w:val="00160B6A"/>
    <w:rsid w:val="00163390"/>
    <w:rsid w:val="0016517B"/>
    <w:rsid w:val="00165FE6"/>
    <w:rsid w:val="00172A27"/>
    <w:rsid w:val="001770BA"/>
    <w:rsid w:val="00180A2A"/>
    <w:rsid w:val="00181D54"/>
    <w:rsid w:val="0018274C"/>
    <w:rsid w:val="00185D32"/>
    <w:rsid w:val="001A00AC"/>
    <w:rsid w:val="001A1688"/>
    <w:rsid w:val="001A237F"/>
    <w:rsid w:val="001B12A1"/>
    <w:rsid w:val="001B37A4"/>
    <w:rsid w:val="001B7CBF"/>
    <w:rsid w:val="001C0B51"/>
    <w:rsid w:val="001C734F"/>
    <w:rsid w:val="001D4DE3"/>
    <w:rsid w:val="001E0345"/>
    <w:rsid w:val="001E488D"/>
    <w:rsid w:val="001E7AFF"/>
    <w:rsid w:val="001F1DE2"/>
    <w:rsid w:val="00204EA6"/>
    <w:rsid w:val="00210EC0"/>
    <w:rsid w:val="00217799"/>
    <w:rsid w:val="00220FAF"/>
    <w:rsid w:val="00224110"/>
    <w:rsid w:val="00224B12"/>
    <w:rsid w:val="00224E35"/>
    <w:rsid w:val="00232146"/>
    <w:rsid w:val="002347E8"/>
    <w:rsid w:val="00234B04"/>
    <w:rsid w:val="0024130A"/>
    <w:rsid w:val="00244568"/>
    <w:rsid w:val="00255ED4"/>
    <w:rsid w:val="00263C3F"/>
    <w:rsid w:val="0026789E"/>
    <w:rsid w:val="002717F0"/>
    <w:rsid w:val="0027202D"/>
    <w:rsid w:val="00272999"/>
    <w:rsid w:val="00274FD0"/>
    <w:rsid w:val="00281D85"/>
    <w:rsid w:val="002846B6"/>
    <w:rsid w:val="002A6847"/>
    <w:rsid w:val="002B137C"/>
    <w:rsid w:val="002B2D04"/>
    <w:rsid w:val="002B32AA"/>
    <w:rsid w:val="002C313D"/>
    <w:rsid w:val="002C6941"/>
    <w:rsid w:val="002D0EB4"/>
    <w:rsid w:val="002D25EC"/>
    <w:rsid w:val="002E19CF"/>
    <w:rsid w:val="002E6035"/>
    <w:rsid w:val="003010BB"/>
    <w:rsid w:val="003213B7"/>
    <w:rsid w:val="003232B2"/>
    <w:rsid w:val="003259BC"/>
    <w:rsid w:val="00337B00"/>
    <w:rsid w:val="00340400"/>
    <w:rsid w:val="00343F00"/>
    <w:rsid w:val="00345BDF"/>
    <w:rsid w:val="00355744"/>
    <w:rsid w:val="00357BCE"/>
    <w:rsid w:val="00360F3D"/>
    <w:rsid w:val="003639A3"/>
    <w:rsid w:val="00367FF7"/>
    <w:rsid w:val="00370715"/>
    <w:rsid w:val="003825AC"/>
    <w:rsid w:val="00390480"/>
    <w:rsid w:val="003A5011"/>
    <w:rsid w:val="003A6305"/>
    <w:rsid w:val="003B5160"/>
    <w:rsid w:val="003C416B"/>
    <w:rsid w:val="003D41F9"/>
    <w:rsid w:val="003E07DF"/>
    <w:rsid w:val="003E6AC9"/>
    <w:rsid w:val="003F17A9"/>
    <w:rsid w:val="00400063"/>
    <w:rsid w:val="00403707"/>
    <w:rsid w:val="004074D1"/>
    <w:rsid w:val="00410A88"/>
    <w:rsid w:val="0041143F"/>
    <w:rsid w:val="00416502"/>
    <w:rsid w:val="00422623"/>
    <w:rsid w:val="00426A2E"/>
    <w:rsid w:val="0045462C"/>
    <w:rsid w:val="00462920"/>
    <w:rsid w:val="00467E43"/>
    <w:rsid w:val="004729EA"/>
    <w:rsid w:val="0048539E"/>
    <w:rsid w:val="0048721C"/>
    <w:rsid w:val="00490580"/>
    <w:rsid w:val="004B57CD"/>
    <w:rsid w:val="004C0F72"/>
    <w:rsid w:val="004C2B1D"/>
    <w:rsid w:val="004C44CA"/>
    <w:rsid w:val="004D3C80"/>
    <w:rsid w:val="004D48D4"/>
    <w:rsid w:val="004E3AA6"/>
    <w:rsid w:val="004F5D19"/>
    <w:rsid w:val="00515C5E"/>
    <w:rsid w:val="00515CAA"/>
    <w:rsid w:val="00517860"/>
    <w:rsid w:val="00525E06"/>
    <w:rsid w:val="00526F22"/>
    <w:rsid w:val="0054667B"/>
    <w:rsid w:val="00553CB0"/>
    <w:rsid w:val="00573F19"/>
    <w:rsid w:val="00576AA6"/>
    <w:rsid w:val="00581813"/>
    <w:rsid w:val="00582FB1"/>
    <w:rsid w:val="00587B15"/>
    <w:rsid w:val="00596B65"/>
    <w:rsid w:val="005A2DC7"/>
    <w:rsid w:val="005B19DF"/>
    <w:rsid w:val="005B67C6"/>
    <w:rsid w:val="005C2804"/>
    <w:rsid w:val="005C414C"/>
    <w:rsid w:val="005D1015"/>
    <w:rsid w:val="005D1823"/>
    <w:rsid w:val="005D3D1D"/>
    <w:rsid w:val="005D5CBD"/>
    <w:rsid w:val="005E180E"/>
    <w:rsid w:val="005E1CB3"/>
    <w:rsid w:val="005E6671"/>
    <w:rsid w:val="005F0C6B"/>
    <w:rsid w:val="005F2934"/>
    <w:rsid w:val="005F5AB4"/>
    <w:rsid w:val="00607B8B"/>
    <w:rsid w:val="00613B22"/>
    <w:rsid w:val="00622EA5"/>
    <w:rsid w:val="00635064"/>
    <w:rsid w:val="006431AD"/>
    <w:rsid w:val="00654D57"/>
    <w:rsid w:val="00660B62"/>
    <w:rsid w:val="006652AF"/>
    <w:rsid w:val="00665BAD"/>
    <w:rsid w:val="006671E2"/>
    <w:rsid w:val="00675ACE"/>
    <w:rsid w:val="00675DB8"/>
    <w:rsid w:val="006A3D4F"/>
    <w:rsid w:val="006B1ECD"/>
    <w:rsid w:val="006B61F6"/>
    <w:rsid w:val="006D4A7F"/>
    <w:rsid w:val="006D6E7E"/>
    <w:rsid w:val="006E478C"/>
    <w:rsid w:val="006E7676"/>
    <w:rsid w:val="006F0B4F"/>
    <w:rsid w:val="006F1C37"/>
    <w:rsid w:val="006F4F5F"/>
    <w:rsid w:val="006F5E3C"/>
    <w:rsid w:val="006F60D3"/>
    <w:rsid w:val="00722B43"/>
    <w:rsid w:val="00734AF9"/>
    <w:rsid w:val="007412F2"/>
    <w:rsid w:val="007457EC"/>
    <w:rsid w:val="00755325"/>
    <w:rsid w:val="00755D4D"/>
    <w:rsid w:val="00755DF0"/>
    <w:rsid w:val="00763C89"/>
    <w:rsid w:val="00765E10"/>
    <w:rsid w:val="007731C6"/>
    <w:rsid w:val="007839CE"/>
    <w:rsid w:val="007873E2"/>
    <w:rsid w:val="007A0301"/>
    <w:rsid w:val="007A5736"/>
    <w:rsid w:val="007A69FF"/>
    <w:rsid w:val="007A6FCD"/>
    <w:rsid w:val="007B5906"/>
    <w:rsid w:val="007C688A"/>
    <w:rsid w:val="007C6BBF"/>
    <w:rsid w:val="007D2964"/>
    <w:rsid w:val="007D6E7B"/>
    <w:rsid w:val="007E446F"/>
    <w:rsid w:val="007F227F"/>
    <w:rsid w:val="00801E18"/>
    <w:rsid w:val="0080645B"/>
    <w:rsid w:val="00822229"/>
    <w:rsid w:val="008243A2"/>
    <w:rsid w:val="008323E2"/>
    <w:rsid w:val="00834999"/>
    <w:rsid w:val="00837EFD"/>
    <w:rsid w:val="00850BFC"/>
    <w:rsid w:val="00857A1A"/>
    <w:rsid w:val="00866C47"/>
    <w:rsid w:val="008709D4"/>
    <w:rsid w:val="00871E94"/>
    <w:rsid w:val="00872C98"/>
    <w:rsid w:val="008741D4"/>
    <w:rsid w:val="00886193"/>
    <w:rsid w:val="00895B6A"/>
    <w:rsid w:val="008968B9"/>
    <w:rsid w:val="008A2A9D"/>
    <w:rsid w:val="008A7D25"/>
    <w:rsid w:val="008B068B"/>
    <w:rsid w:val="008B0CB0"/>
    <w:rsid w:val="008C0A98"/>
    <w:rsid w:val="008C5A96"/>
    <w:rsid w:val="008C62B0"/>
    <w:rsid w:val="008D37F5"/>
    <w:rsid w:val="008F14B3"/>
    <w:rsid w:val="00901096"/>
    <w:rsid w:val="00904CB6"/>
    <w:rsid w:val="00914673"/>
    <w:rsid w:val="009172F3"/>
    <w:rsid w:val="009219C5"/>
    <w:rsid w:val="009245BA"/>
    <w:rsid w:val="00931D13"/>
    <w:rsid w:val="00933A84"/>
    <w:rsid w:val="00933FDD"/>
    <w:rsid w:val="00943494"/>
    <w:rsid w:val="00943FE4"/>
    <w:rsid w:val="009475BD"/>
    <w:rsid w:val="00970FCD"/>
    <w:rsid w:val="0097569C"/>
    <w:rsid w:val="00976C5A"/>
    <w:rsid w:val="00982DCB"/>
    <w:rsid w:val="00986FFC"/>
    <w:rsid w:val="009877B3"/>
    <w:rsid w:val="00994F2E"/>
    <w:rsid w:val="00994F78"/>
    <w:rsid w:val="009A2758"/>
    <w:rsid w:val="009B77B1"/>
    <w:rsid w:val="009C0AAE"/>
    <w:rsid w:val="009C239F"/>
    <w:rsid w:val="009C470B"/>
    <w:rsid w:val="009C7EE1"/>
    <w:rsid w:val="009E3E53"/>
    <w:rsid w:val="009F4C64"/>
    <w:rsid w:val="00A34215"/>
    <w:rsid w:val="00A3689F"/>
    <w:rsid w:val="00A4192B"/>
    <w:rsid w:val="00A51873"/>
    <w:rsid w:val="00A5238A"/>
    <w:rsid w:val="00A53433"/>
    <w:rsid w:val="00A72C89"/>
    <w:rsid w:val="00A804C4"/>
    <w:rsid w:val="00A8220D"/>
    <w:rsid w:val="00AA42DB"/>
    <w:rsid w:val="00AB1173"/>
    <w:rsid w:val="00AB141B"/>
    <w:rsid w:val="00AB1B46"/>
    <w:rsid w:val="00AB35C0"/>
    <w:rsid w:val="00AC144F"/>
    <w:rsid w:val="00AC1719"/>
    <w:rsid w:val="00AC2A40"/>
    <w:rsid w:val="00AC56FF"/>
    <w:rsid w:val="00AD5A50"/>
    <w:rsid w:val="00AD7678"/>
    <w:rsid w:val="00AE099A"/>
    <w:rsid w:val="00AE0DD8"/>
    <w:rsid w:val="00AE2EE0"/>
    <w:rsid w:val="00B062CC"/>
    <w:rsid w:val="00B1106C"/>
    <w:rsid w:val="00B11333"/>
    <w:rsid w:val="00B14DB6"/>
    <w:rsid w:val="00B25447"/>
    <w:rsid w:val="00B26E8B"/>
    <w:rsid w:val="00B30F02"/>
    <w:rsid w:val="00B31870"/>
    <w:rsid w:val="00B52173"/>
    <w:rsid w:val="00B5563F"/>
    <w:rsid w:val="00B603DF"/>
    <w:rsid w:val="00B61CCA"/>
    <w:rsid w:val="00B65DB1"/>
    <w:rsid w:val="00B662B8"/>
    <w:rsid w:val="00B82C86"/>
    <w:rsid w:val="00B84EB9"/>
    <w:rsid w:val="00B879EC"/>
    <w:rsid w:val="00B90C64"/>
    <w:rsid w:val="00B9101B"/>
    <w:rsid w:val="00B91042"/>
    <w:rsid w:val="00B918FE"/>
    <w:rsid w:val="00B922BB"/>
    <w:rsid w:val="00B92BB1"/>
    <w:rsid w:val="00B9346B"/>
    <w:rsid w:val="00BA3787"/>
    <w:rsid w:val="00BB536A"/>
    <w:rsid w:val="00BB5F35"/>
    <w:rsid w:val="00BC2FC3"/>
    <w:rsid w:val="00BD4A65"/>
    <w:rsid w:val="00BE0508"/>
    <w:rsid w:val="00BE3572"/>
    <w:rsid w:val="00BE6038"/>
    <w:rsid w:val="00BE6E12"/>
    <w:rsid w:val="00BF0E19"/>
    <w:rsid w:val="00BF1A68"/>
    <w:rsid w:val="00BF3DDF"/>
    <w:rsid w:val="00BF7144"/>
    <w:rsid w:val="00C03908"/>
    <w:rsid w:val="00C03F01"/>
    <w:rsid w:val="00C14989"/>
    <w:rsid w:val="00C24964"/>
    <w:rsid w:val="00C32A2B"/>
    <w:rsid w:val="00C373BC"/>
    <w:rsid w:val="00C41602"/>
    <w:rsid w:val="00C4275D"/>
    <w:rsid w:val="00C42FC4"/>
    <w:rsid w:val="00C467E5"/>
    <w:rsid w:val="00C55429"/>
    <w:rsid w:val="00C57729"/>
    <w:rsid w:val="00C60428"/>
    <w:rsid w:val="00C67BCC"/>
    <w:rsid w:val="00C67E16"/>
    <w:rsid w:val="00C712B9"/>
    <w:rsid w:val="00C73305"/>
    <w:rsid w:val="00C83719"/>
    <w:rsid w:val="00C873EE"/>
    <w:rsid w:val="00C87BAC"/>
    <w:rsid w:val="00C87EFC"/>
    <w:rsid w:val="00CA714A"/>
    <w:rsid w:val="00CA7CE2"/>
    <w:rsid w:val="00CB3CA2"/>
    <w:rsid w:val="00CC0A44"/>
    <w:rsid w:val="00CC60C5"/>
    <w:rsid w:val="00CC6FAE"/>
    <w:rsid w:val="00CC7CCA"/>
    <w:rsid w:val="00CF02A0"/>
    <w:rsid w:val="00CF08E9"/>
    <w:rsid w:val="00CF137D"/>
    <w:rsid w:val="00CF4971"/>
    <w:rsid w:val="00D042A5"/>
    <w:rsid w:val="00D06FB3"/>
    <w:rsid w:val="00D20F09"/>
    <w:rsid w:val="00D22D4F"/>
    <w:rsid w:val="00D318EF"/>
    <w:rsid w:val="00D34B91"/>
    <w:rsid w:val="00D46238"/>
    <w:rsid w:val="00D46401"/>
    <w:rsid w:val="00D46844"/>
    <w:rsid w:val="00D507F1"/>
    <w:rsid w:val="00D52BA4"/>
    <w:rsid w:val="00D549DA"/>
    <w:rsid w:val="00D71CAC"/>
    <w:rsid w:val="00D74817"/>
    <w:rsid w:val="00D82177"/>
    <w:rsid w:val="00D91953"/>
    <w:rsid w:val="00D93A60"/>
    <w:rsid w:val="00D95668"/>
    <w:rsid w:val="00D97A26"/>
    <w:rsid w:val="00DA225B"/>
    <w:rsid w:val="00DA3BE0"/>
    <w:rsid w:val="00DA5AC4"/>
    <w:rsid w:val="00DA7AD5"/>
    <w:rsid w:val="00DA7BE5"/>
    <w:rsid w:val="00DC16B7"/>
    <w:rsid w:val="00DC6B1F"/>
    <w:rsid w:val="00DD3CCA"/>
    <w:rsid w:val="00DE54CB"/>
    <w:rsid w:val="00DE64F7"/>
    <w:rsid w:val="00DF14BB"/>
    <w:rsid w:val="00E067E7"/>
    <w:rsid w:val="00E141E4"/>
    <w:rsid w:val="00E2232E"/>
    <w:rsid w:val="00E23652"/>
    <w:rsid w:val="00E23ACA"/>
    <w:rsid w:val="00E33918"/>
    <w:rsid w:val="00E33AFF"/>
    <w:rsid w:val="00E37400"/>
    <w:rsid w:val="00E42752"/>
    <w:rsid w:val="00E45E76"/>
    <w:rsid w:val="00E46D2D"/>
    <w:rsid w:val="00E54E44"/>
    <w:rsid w:val="00E57C78"/>
    <w:rsid w:val="00E61C34"/>
    <w:rsid w:val="00E64087"/>
    <w:rsid w:val="00E64623"/>
    <w:rsid w:val="00E64C4D"/>
    <w:rsid w:val="00E66EDF"/>
    <w:rsid w:val="00E74DBE"/>
    <w:rsid w:val="00E772B1"/>
    <w:rsid w:val="00E821D2"/>
    <w:rsid w:val="00E86253"/>
    <w:rsid w:val="00E86687"/>
    <w:rsid w:val="00E868AD"/>
    <w:rsid w:val="00E96FC7"/>
    <w:rsid w:val="00EB3F06"/>
    <w:rsid w:val="00EB4720"/>
    <w:rsid w:val="00EB580B"/>
    <w:rsid w:val="00EB69D8"/>
    <w:rsid w:val="00EC5348"/>
    <w:rsid w:val="00ED7329"/>
    <w:rsid w:val="00EE1ED1"/>
    <w:rsid w:val="00EE2467"/>
    <w:rsid w:val="00EE2FA0"/>
    <w:rsid w:val="00F009D0"/>
    <w:rsid w:val="00F07B30"/>
    <w:rsid w:val="00F11C85"/>
    <w:rsid w:val="00F15AF9"/>
    <w:rsid w:val="00F1633E"/>
    <w:rsid w:val="00F245B9"/>
    <w:rsid w:val="00F269F3"/>
    <w:rsid w:val="00F275F0"/>
    <w:rsid w:val="00F32255"/>
    <w:rsid w:val="00F3323B"/>
    <w:rsid w:val="00F41429"/>
    <w:rsid w:val="00F41C99"/>
    <w:rsid w:val="00F517E9"/>
    <w:rsid w:val="00F524CC"/>
    <w:rsid w:val="00F5799B"/>
    <w:rsid w:val="00F711DE"/>
    <w:rsid w:val="00F7240A"/>
    <w:rsid w:val="00F737CB"/>
    <w:rsid w:val="00F73981"/>
    <w:rsid w:val="00F74A57"/>
    <w:rsid w:val="00F8141A"/>
    <w:rsid w:val="00F81FE6"/>
    <w:rsid w:val="00F858A8"/>
    <w:rsid w:val="00F92212"/>
    <w:rsid w:val="00FA04A8"/>
    <w:rsid w:val="00FA1B8B"/>
    <w:rsid w:val="00FA3D0B"/>
    <w:rsid w:val="00FB213E"/>
    <w:rsid w:val="00FB28ED"/>
    <w:rsid w:val="00FB4B67"/>
    <w:rsid w:val="00FB5473"/>
    <w:rsid w:val="00FB5483"/>
    <w:rsid w:val="00FB5DE4"/>
    <w:rsid w:val="00FC5F5D"/>
    <w:rsid w:val="00FC613B"/>
    <w:rsid w:val="00FC6A8A"/>
    <w:rsid w:val="00FE0D55"/>
    <w:rsid w:val="00FE6080"/>
    <w:rsid w:val="00FF0CB8"/>
    <w:rsid w:val="01151B6D"/>
    <w:rsid w:val="01172A03"/>
    <w:rsid w:val="01323CE1"/>
    <w:rsid w:val="013550C5"/>
    <w:rsid w:val="017F3AA6"/>
    <w:rsid w:val="018B75C5"/>
    <w:rsid w:val="01945828"/>
    <w:rsid w:val="01B2306B"/>
    <w:rsid w:val="01B97ACE"/>
    <w:rsid w:val="01BD35AB"/>
    <w:rsid w:val="01C53779"/>
    <w:rsid w:val="01D6608B"/>
    <w:rsid w:val="01F92046"/>
    <w:rsid w:val="02013704"/>
    <w:rsid w:val="02073223"/>
    <w:rsid w:val="021D1D16"/>
    <w:rsid w:val="02357F37"/>
    <w:rsid w:val="023D5D50"/>
    <w:rsid w:val="02695A39"/>
    <w:rsid w:val="02784D8D"/>
    <w:rsid w:val="02AF5A88"/>
    <w:rsid w:val="02DE3881"/>
    <w:rsid w:val="02E42DB9"/>
    <w:rsid w:val="02FE20CD"/>
    <w:rsid w:val="03135CFB"/>
    <w:rsid w:val="034B1C34"/>
    <w:rsid w:val="034B4CDC"/>
    <w:rsid w:val="03556403"/>
    <w:rsid w:val="03672AC1"/>
    <w:rsid w:val="037203C5"/>
    <w:rsid w:val="038023C6"/>
    <w:rsid w:val="0388609F"/>
    <w:rsid w:val="038A20DB"/>
    <w:rsid w:val="03A30B4B"/>
    <w:rsid w:val="03A74168"/>
    <w:rsid w:val="03D051CB"/>
    <w:rsid w:val="03FF434E"/>
    <w:rsid w:val="042D05CB"/>
    <w:rsid w:val="04572F0C"/>
    <w:rsid w:val="04733AC4"/>
    <w:rsid w:val="04A24CDA"/>
    <w:rsid w:val="04AC7907"/>
    <w:rsid w:val="04AE36DF"/>
    <w:rsid w:val="04B335EB"/>
    <w:rsid w:val="04DF1A8A"/>
    <w:rsid w:val="04E13A54"/>
    <w:rsid w:val="04E4640D"/>
    <w:rsid w:val="04E87649"/>
    <w:rsid w:val="04EB6F45"/>
    <w:rsid w:val="04F50885"/>
    <w:rsid w:val="04FA0856"/>
    <w:rsid w:val="050229A3"/>
    <w:rsid w:val="050A5DDB"/>
    <w:rsid w:val="051304EF"/>
    <w:rsid w:val="05162819"/>
    <w:rsid w:val="0520485B"/>
    <w:rsid w:val="05230E9A"/>
    <w:rsid w:val="0523406D"/>
    <w:rsid w:val="05552570"/>
    <w:rsid w:val="056559E8"/>
    <w:rsid w:val="056B628B"/>
    <w:rsid w:val="05726DA2"/>
    <w:rsid w:val="0575419C"/>
    <w:rsid w:val="05A156A4"/>
    <w:rsid w:val="05B253AC"/>
    <w:rsid w:val="05D37841"/>
    <w:rsid w:val="05D5634A"/>
    <w:rsid w:val="05E9731B"/>
    <w:rsid w:val="05FF2170"/>
    <w:rsid w:val="06075061"/>
    <w:rsid w:val="06392448"/>
    <w:rsid w:val="063F0DD6"/>
    <w:rsid w:val="06491C48"/>
    <w:rsid w:val="06723038"/>
    <w:rsid w:val="06783F44"/>
    <w:rsid w:val="067C4911"/>
    <w:rsid w:val="06A12A74"/>
    <w:rsid w:val="06AB3C93"/>
    <w:rsid w:val="06BB0913"/>
    <w:rsid w:val="06D41FB2"/>
    <w:rsid w:val="06D77BEA"/>
    <w:rsid w:val="06F8207B"/>
    <w:rsid w:val="070A2DF8"/>
    <w:rsid w:val="071E49E8"/>
    <w:rsid w:val="072916E2"/>
    <w:rsid w:val="073A23B4"/>
    <w:rsid w:val="075F6EB2"/>
    <w:rsid w:val="0767793C"/>
    <w:rsid w:val="077E1A2E"/>
    <w:rsid w:val="0780099C"/>
    <w:rsid w:val="07987C02"/>
    <w:rsid w:val="07B43F81"/>
    <w:rsid w:val="07D93C92"/>
    <w:rsid w:val="07E15B19"/>
    <w:rsid w:val="07E63DF2"/>
    <w:rsid w:val="07FA5171"/>
    <w:rsid w:val="08031B00"/>
    <w:rsid w:val="081005C7"/>
    <w:rsid w:val="08275C22"/>
    <w:rsid w:val="0837398B"/>
    <w:rsid w:val="08443B8C"/>
    <w:rsid w:val="086B2998"/>
    <w:rsid w:val="08760957"/>
    <w:rsid w:val="087C32B0"/>
    <w:rsid w:val="0883445E"/>
    <w:rsid w:val="08A41BB0"/>
    <w:rsid w:val="08ED64C0"/>
    <w:rsid w:val="08F27B0E"/>
    <w:rsid w:val="09025338"/>
    <w:rsid w:val="090E4F55"/>
    <w:rsid w:val="09142B56"/>
    <w:rsid w:val="092F2C98"/>
    <w:rsid w:val="09371E95"/>
    <w:rsid w:val="0960344D"/>
    <w:rsid w:val="097924AD"/>
    <w:rsid w:val="097E3F67"/>
    <w:rsid w:val="097F55EA"/>
    <w:rsid w:val="098E2076"/>
    <w:rsid w:val="09992B4F"/>
    <w:rsid w:val="09AB2897"/>
    <w:rsid w:val="09DB5391"/>
    <w:rsid w:val="09DC6B54"/>
    <w:rsid w:val="09E241A0"/>
    <w:rsid w:val="0A2F38BD"/>
    <w:rsid w:val="0A3B170E"/>
    <w:rsid w:val="0A506B79"/>
    <w:rsid w:val="0A74130E"/>
    <w:rsid w:val="0AB15C77"/>
    <w:rsid w:val="0AC830AB"/>
    <w:rsid w:val="0ACB3EF1"/>
    <w:rsid w:val="0AD96F7B"/>
    <w:rsid w:val="0AE0655C"/>
    <w:rsid w:val="0AE56AFC"/>
    <w:rsid w:val="0AEC3153"/>
    <w:rsid w:val="0B3B69B4"/>
    <w:rsid w:val="0B564557"/>
    <w:rsid w:val="0B7B5702"/>
    <w:rsid w:val="0B88052B"/>
    <w:rsid w:val="0B8C6C48"/>
    <w:rsid w:val="0B937211"/>
    <w:rsid w:val="0B9778B9"/>
    <w:rsid w:val="0BB04180"/>
    <w:rsid w:val="0BB2614A"/>
    <w:rsid w:val="0BC21E73"/>
    <w:rsid w:val="0BCF2858"/>
    <w:rsid w:val="0BEC38DF"/>
    <w:rsid w:val="0BF601DB"/>
    <w:rsid w:val="0BFB6C8E"/>
    <w:rsid w:val="0C085D6A"/>
    <w:rsid w:val="0C0B6C4B"/>
    <w:rsid w:val="0C4D5E73"/>
    <w:rsid w:val="0C641F7E"/>
    <w:rsid w:val="0C7B653C"/>
    <w:rsid w:val="0C923C39"/>
    <w:rsid w:val="0C970E9C"/>
    <w:rsid w:val="0C9902E6"/>
    <w:rsid w:val="0CCD2A69"/>
    <w:rsid w:val="0CE02843"/>
    <w:rsid w:val="0CEA6853"/>
    <w:rsid w:val="0D1644B7"/>
    <w:rsid w:val="0D1677BA"/>
    <w:rsid w:val="0D2069B3"/>
    <w:rsid w:val="0D307327"/>
    <w:rsid w:val="0D336E17"/>
    <w:rsid w:val="0D4B23B2"/>
    <w:rsid w:val="0D6202EA"/>
    <w:rsid w:val="0D681925"/>
    <w:rsid w:val="0D7D4F6C"/>
    <w:rsid w:val="0DCA1189"/>
    <w:rsid w:val="0DF639D5"/>
    <w:rsid w:val="0DFA5954"/>
    <w:rsid w:val="0E0A7B61"/>
    <w:rsid w:val="0E106B7D"/>
    <w:rsid w:val="0E1979AC"/>
    <w:rsid w:val="0E2A3BCA"/>
    <w:rsid w:val="0E340CB9"/>
    <w:rsid w:val="0E612358"/>
    <w:rsid w:val="0E99714E"/>
    <w:rsid w:val="0EDF6397"/>
    <w:rsid w:val="0EE45107"/>
    <w:rsid w:val="0F046CBD"/>
    <w:rsid w:val="0F096BC6"/>
    <w:rsid w:val="0F277392"/>
    <w:rsid w:val="0F31743E"/>
    <w:rsid w:val="0F515506"/>
    <w:rsid w:val="0F52189B"/>
    <w:rsid w:val="0F575608"/>
    <w:rsid w:val="0F6A2D9B"/>
    <w:rsid w:val="0F8D7913"/>
    <w:rsid w:val="0FA97864"/>
    <w:rsid w:val="0FAE692A"/>
    <w:rsid w:val="0FC05C73"/>
    <w:rsid w:val="0FCE72CB"/>
    <w:rsid w:val="0FD56FF3"/>
    <w:rsid w:val="0FDC310F"/>
    <w:rsid w:val="0FDC5544"/>
    <w:rsid w:val="0FDF3286"/>
    <w:rsid w:val="0FE745A6"/>
    <w:rsid w:val="0FFD467D"/>
    <w:rsid w:val="10080115"/>
    <w:rsid w:val="1035533C"/>
    <w:rsid w:val="103B2AF6"/>
    <w:rsid w:val="104F031B"/>
    <w:rsid w:val="10560240"/>
    <w:rsid w:val="105F23D9"/>
    <w:rsid w:val="107E1739"/>
    <w:rsid w:val="107F68F0"/>
    <w:rsid w:val="108C6F6A"/>
    <w:rsid w:val="10953A75"/>
    <w:rsid w:val="10AD6886"/>
    <w:rsid w:val="10B93AD7"/>
    <w:rsid w:val="10C06C14"/>
    <w:rsid w:val="10F13271"/>
    <w:rsid w:val="110864A9"/>
    <w:rsid w:val="111B4C45"/>
    <w:rsid w:val="111C0E47"/>
    <w:rsid w:val="113F09A6"/>
    <w:rsid w:val="114C04A7"/>
    <w:rsid w:val="115932FD"/>
    <w:rsid w:val="116C6D9B"/>
    <w:rsid w:val="117F528C"/>
    <w:rsid w:val="11A05BE9"/>
    <w:rsid w:val="11A222C1"/>
    <w:rsid w:val="11A32E13"/>
    <w:rsid w:val="11E93033"/>
    <w:rsid w:val="11EC637D"/>
    <w:rsid w:val="12237139"/>
    <w:rsid w:val="12331667"/>
    <w:rsid w:val="12462449"/>
    <w:rsid w:val="12594B3E"/>
    <w:rsid w:val="126B21C9"/>
    <w:rsid w:val="129F0930"/>
    <w:rsid w:val="12BC7A84"/>
    <w:rsid w:val="13070C75"/>
    <w:rsid w:val="13296866"/>
    <w:rsid w:val="133652E7"/>
    <w:rsid w:val="135A75B2"/>
    <w:rsid w:val="13651CF4"/>
    <w:rsid w:val="137244AF"/>
    <w:rsid w:val="13A46CEC"/>
    <w:rsid w:val="13E946D3"/>
    <w:rsid w:val="13FA41EA"/>
    <w:rsid w:val="140A090B"/>
    <w:rsid w:val="14115C6F"/>
    <w:rsid w:val="14186369"/>
    <w:rsid w:val="142B46CE"/>
    <w:rsid w:val="142D3E10"/>
    <w:rsid w:val="144813FA"/>
    <w:rsid w:val="144D4C62"/>
    <w:rsid w:val="14521453"/>
    <w:rsid w:val="145C3B57"/>
    <w:rsid w:val="14633821"/>
    <w:rsid w:val="14835F2F"/>
    <w:rsid w:val="149125EE"/>
    <w:rsid w:val="1494428C"/>
    <w:rsid w:val="149D72C4"/>
    <w:rsid w:val="149E5BA0"/>
    <w:rsid w:val="14AC790D"/>
    <w:rsid w:val="14E55D68"/>
    <w:rsid w:val="14EC447B"/>
    <w:rsid w:val="14F670A8"/>
    <w:rsid w:val="15003A82"/>
    <w:rsid w:val="1527393E"/>
    <w:rsid w:val="15465954"/>
    <w:rsid w:val="154E1850"/>
    <w:rsid w:val="15506F6D"/>
    <w:rsid w:val="15527217"/>
    <w:rsid w:val="155D1FEC"/>
    <w:rsid w:val="155F4817"/>
    <w:rsid w:val="1570073A"/>
    <w:rsid w:val="1598015F"/>
    <w:rsid w:val="159863B1"/>
    <w:rsid w:val="15A82F64"/>
    <w:rsid w:val="15BA3CBE"/>
    <w:rsid w:val="15C060C7"/>
    <w:rsid w:val="15CE5CF0"/>
    <w:rsid w:val="15FC00F6"/>
    <w:rsid w:val="160E4BFE"/>
    <w:rsid w:val="162419F3"/>
    <w:rsid w:val="16277C99"/>
    <w:rsid w:val="16324D1A"/>
    <w:rsid w:val="164A3AD6"/>
    <w:rsid w:val="16674575"/>
    <w:rsid w:val="167664C6"/>
    <w:rsid w:val="167D106E"/>
    <w:rsid w:val="168E7D52"/>
    <w:rsid w:val="16900E36"/>
    <w:rsid w:val="169E23FD"/>
    <w:rsid w:val="16B26FFE"/>
    <w:rsid w:val="16C02329"/>
    <w:rsid w:val="16C23E3D"/>
    <w:rsid w:val="16DB7EC5"/>
    <w:rsid w:val="16E11040"/>
    <w:rsid w:val="16E54855"/>
    <w:rsid w:val="16EA2594"/>
    <w:rsid w:val="16ED44DA"/>
    <w:rsid w:val="170846C1"/>
    <w:rsid w:val="17234346"/>
    <w:rsid w:val="1724330D"/>
    <w:rsid w:val="1725090D"/>
    <w:rsid w:val="17454D35"/>
    <w:rsid w:val="174A5448"/>
    <w:rsid w:val="174E1C68"/>
    <w:rsid w:val="174F10AF"/>
    <w:rsid w:val="176C18A3"/>
    <w:rsid w:val="17915F58"/>
    <w:rsid w:val="179271E1"/>
    <w:rsid w:val="17935ADC"/>
    <w:rsid w:val="179C00E9"/>
    <w:rsid w:val="17AC7EF2"/>
    <w:rsid w:val="17CB03A1"/>
    <w:rsid w:val="17D60E0D"/>
    <w:rsid w:val="17DF2075"/>
    <w:rsid w:val="17E07B9B"/>
    <w:rsid w:val="17E52734"/>
    <w:rsid w:val="17FD074D"/>
    <w:rsid w:val="1803343C"/>
    <w:rsid w:val="18042F0E"/>
    <w:rsid w:val="180513B0"/>
    <w:rsid w:val="181006A8"/>
    <w:rsid w:val="181A12FF"/>
    <w:rsid w:val="182201B4"/>
    <w:rsid w:val="18307B13"/>
    <w:rsid w:val="1831400C"/>
    <w:rsid w:val="189270E7"/>
    <w:rsid w:val="189B016B"/>
    <w:rsid w:val="18AC2047"/>
    <w:rsid w:val="18B9320D"/>
    <w:rsid w:val="18C211A6"/>
    <w:rsid w:val="18DC4A8F"/>
    <w:rsid w:val="18DF61D6"/>
    <w:rsid w:val="18EA56F8"/>
    <w:rsid w:val="19017C80"/>
    <w:rsid w:val="19050CAD"/>
    <w:rsid w:val="190D49C0"/>
    <w:rsid w:val="191A70DD"/>
    <w:rsid w:val="19334FC0"/>
    <w:rsid w:val="193C52C1"/>
    <w:rsid w:val="19411A03"/>
    <w:rsid w:val="19460078"/>
    <w:rsid w:val="19595E57"/>
    <w:rsid w:val="19682232"/>
    <w:rsid w:val="197A28F7"/>
    <w:rsid w:val="19BB1086"/>
    <w:rsid w:val="19DE7872"/>
    <w:rsid w:val="19E36B88"/>
    <w:rsid w:val="1A101CA0"/>
    <w:rsid w:val="1A161863"/>
    <w:rsid w:val="1A331DE5"/>
    <w:rsid w:val="1A6B6459"/>
    <w:rsid w:val="1A7346AC"/>
    <w:rsid w:val="1A7655F5"/>
    <w:rsid w:val="1A7F0073"/>
    <w:rsid w:val="1A9B01A9"/>
    <w:rsid w:val="1ABC044C"/>
    <w:rsid w:val="1AEC730C"/>
    <w:rsid w:val="1B46240B"/>
    <w:rsid w:val="1B4D1DD5"/>
    <w:rsid w:val="1B552828"/>
    <w:rsid w:val="1B574618"/>
    <w:rsid w:val="1B6F1962"/>
    <w:rsid w:val="1B7156DA"/>
    <w:rsid w:val="1B782A89"/>
    <w:rsid w:val="1B7C26C0"/>
    <w:rsid w:val="1B8758B3"/>
    <w:rsid w:val="1B8E7B1F"/>
    <w:rsid w:val="1BA73847"/>
    <w:rsid w:val="1BD0072A"/>
    <w:rsid w:val="1C021BEA"/>
    <w:rsid w:val="1C177904"/>
    <w:rsid w:val="1C2362A8"/>
    <w:rsid w:val="1C2A3ADB"/>
    <w:rsid w:val="1C3A2558"/>
    <w:rsid w:val="1C3D2D03"/>
    <w:rsid w:val="1C3D4670"/>
    <w:rsid w:val="1C446B77"/>
    <w:rsid w:val="1C801C74"/>
    <w:rsid w:val="1C9D301D"/>
    <w:rsid w:val="1CD83C92"/>
    <w:rsid w:val="1D00380F"/>
    <w:rsid w:val="1D294709"/>
    <w:rsid w:val="1D70551D"/>
    <w:rsid w:val="1D7966B5"/>
    <w:rsid w:val="1DA47A11"/>
    <w:rsid w:val="1DA5543D"/>
    <w:rsid w:val="1DA95B25"/>
    <w:rsid w:val="1DB01DBE"/>
    <w:rsid w:val="1DB74C09"/>
    <w:rsid w:val="1DFE701D"/>
    <w:rsid w:val="1E0C0584"/>
    <w:rsid w:val="1E124827"/>
    <w:rsid w:val="1E150A33"/>
    <w:rsid w:val="1E1916E1"/>
    <w:rsid w:val="1E320F02"/>
    <w:rsid w:val="1E3B4E46"/>
    <w:rsid w:val="1E7D6539"/>
    <w:rsid w:val="1EAC4C7B"/>
    <w:rsid w:val="1EB3732D"/>
    <w:rsid w:val="1EC8234E"/>
    <w:rsid w:val="1ECB6C57"/>
    <w:rsid w:val="1ECE50AB"/>
    <w:rsid w:val="1EEE1D87"/>
    <w:rsid w:val="1EF54BEB"/>
    <w:rsid w:val="1F042D95"/>
    <w:rsid w:val="1F281065"/>
    <w:rsid w:val="1F2B49D6"/>
    <w:rsid w:val="1F435143"/>
    <w:rsid w:val="1F6C5CF8"/>
    <w:rsid w:val="1F750733"/>
    <w:rsid w:val="1F792DAF"/>
    <w:rsid w:val="1F8F4381"/>
    <w:rsid w:val="1FA60835"/>
    <w:rsid w:val="1FA65E0D"/>
    <w:rsid w:val="1FAB6CE1"/>
    <w:rsid w:val="1FAD696C"/>
    <w:rsid w:val="1FD224BF"/>
    <w:rsid w:val="1FD40B49"/>
    <w:rsid w:val="1FDB4A82"/>
    <w:rsid w:val="1FE4510F"/>
    <w:rsid w:val="1FF22DC3"/>
    <w:rsid w:val="1FF40688"/>
    <w:rsid w:val="20352061"/>
    <w:rsid w:val="204E156C"/>
    <w:rsid w:val="208104D5"/>
    <w:rsid w:val="20AC5BBF"/>
    <w:rsid w:val="20C869F7"/>
    <w:rsid w:val="20D14202"/>
    <w:rsid w:val="20D475BB"/>
    <w:rsid w:val="20DB1848"/>
    <w:rsid w:val="20E029BA"/>
    <w:rsid w:val="20EE77BE"/>
    <w:rsid w:val="20F73D8C"/>
    <w:rsid w:val="20FD5125"/>
    <w:rsid w:val="212136FE"/>
    <w:rsid w:val="21763EA3"/>
    <w:rsid w:val="218C3A94"/>
    <w:rsid w:val="219536BB"/>
    <w:rsid w:val="21983295"/>
    <w:rsid w:val="21994A87"/>
    <w:rsid w:val="219D77D1"/>
    <w:rsid w:val="219E5944"/>
    <w:rsid w:val="21B77BBF"/>
    <w:rsid w:val="21C5052E"/>
    <w:rsid w:val="21CB26DB"/>
    <w:rsid w:val="21ED1832"/>
    <w:rsid w:val="21F9443D"/>
    <w:rsid w:val="22283B6E"/>
    <w:rsid w:val="22356D36"/>
    <w:rsid w:val="223E208E"/>
    <w:rsid w:val="225C57E4"/>
    <w:rsid w:val="229323DA"/>
    <w:rsid w:val="22C5333E"/>
    <w:rsid w:val="22E04EF3"/>
    <w:rsid w:val="22E449E3"/>
    <w:rsid w:val="22F35FE8"/>
    <w:rsid w:val="23087261"/>
    <w:rsid w:val="231A5982"/>
    <w:rsid w:val="232144AA"/>
    <w:rsid w:val="234611FA"/>
    <w:rsid w:val="238F58C3"/>
    <w:rsid w:val="23910AF4"/>
    <w:rsid w:val="2398757C"/>
    <w:rsid w:val="239A7714"/>
    <w:rsid w:val="23AB69A1"/>
    <w:rsid w:val="23B62E58"/>
    <w:rsid w:val="23C0545D"/>
    <w:rsid w:val="23D47212"/>
    <w:rsid w:val="23DA7B95"/>
    <w:rsid w:val="23F20B3E"/>
    <w:rsid w:val="23F94F42"/>
    <w:rsid w:val="24082954"/>
    <w:rsid w:val="241D6CEE"/>
    <w:rsid w:val="24390F15"/>
    <w:rsid w:val="24A614DE"/>
    <w:rsid w:val="25165DC8"/>
    <w:rsid w:val="252B190C"/>
    <w:rsid w:val="25494FC2"/>
    <w:rsid w:val="25513E86"/>
    <w:rsid w:val="25575658"/>
    <w:rsid w:val="25692F3C"/>
    <w:rsid w:val="25710085"/>
    <w:rsid w:val="25787665"/>
    <w:rsid w:val="25814843"/>
    <w:rsid w:val="259764B2"/>
    <w:rsid w:val="259C11D0"/>
    <w:rsid w:val="259C15A5"/>
    <w:rsid w:val="25A0096A"/>
    <w:rsid w:val="25A42208"/>
    <w:rsid w:val="25AE3087"/>
    <w:rsid w:val="25C92E87"/>
    <w:rsid w:val="25C97EC1"/>
    <w:rsid w:val="25DF1E90"/>
    <w:rsid w:val="25E85959"/>
    <w:rsid w:val="260809E9"/>
    <w:rsid w:val="260D5EA8"/>
    <w:rsid w:val="26350AE1"/>
    <w:rsid w:val="26415CA9"/>
    <w:rsid w:val="26460C04"/>
    <w:rsid w:val="265579A6"/>
    <w:rsid w:val="26694CB8"/>
    <w:rsid w:val="26695200"/>
    <w:rsid w:val="26855C00"/>
    <w:rsid w:val="269831F2"/>
    <w:rsid w:val="269F09A9"/>
    <w:rsid w:val="26A01849"/>
    <w:rsid w:val="26BD6A9C"/>
    <w:rsid w:val="27177B08"/>
    <w:rsid w:val="272C2865"/>
    <w:rsid w:val="2741744E"/>
    <w:rsid w:val="274F0899"/>
    <w:rsid w:val="27733CE2"/>
    <w:rsid w:val="278129B7"/>
    <w:rsid w:val="27863A45"/>
    <w:rsid w:val="278B4D52"/>
    <w:rsid w:val="27965C2C"/>
    <w:rsid w:val="27A02EA3"/>
    <w:rsid w:val="27D01156"/>
    <w:rsid w:val="27DF1C1D"/>
    <w:rsid w:val="27F136FF"/>
    <w:rsid w:val="2812669E"/>
    <w:rsid w:val="28153D7B"/>
    <w:rsid w:val="2838132E"/>
    <w:rsid w:val="284D38D9"/>
    <w:rsid w:val="28551DA2"/>
    <w:rsid w:val="28802331"/>
    <w:rsid w:val="288527C5"/>
    <w:rsid w:val="28B77E47"/>
    <w:rsid w:val="28CF7E3C"/>
    <w:rsid w:val="28DC06A6"/>
    <w:rsid w:val="291D48EE"/>
    <w:rsid w:val="294B373D"/>
    <w:rsid w:val="29700480"/>
    <w:rsid w:val="297B3BC8"/>
    <w:rsid w:val="2989268F"/>
    <w:rsid w:val="29962F99"/>
    <w:rsid w:val="29A51F1F"/>
    <w:rsid w:val="29C3697C"/>
    <w:rsid w:val="29CA31EB"/>
    <w:rsid w:val="29D52C4E"/>
    <w:rsid w:val="29D75B1D"/>
    <w:rsid w:val="29DA4603"/>
    <w:rsid w:val="29DB4666"/>
    <w:rsid w:val="29E732A6"/>
    <w:rsid w:val="29E820F6"/>
    <w:rsid w:val="2A027F88"/>
    <w:rsid w:val="2A135F32"/>
    <w:rsid w:val="2A4058E9"/>
    <w:rsid w:val="2A532F19"/>
    <w:rsid w:val="2A571F3F"/>
    <w:rsid w:val="2A7368EC"/>
    <w:rsid w:val="2A811B25"/>
    <w:rsid w:val="2A905451"/>
    <w:rsid w:val="2AAE4EDE"/>
    <w:rsid w:val="2AB90CCE"/>
    <w:rsid w:val="2AEC6418"/>
    <w:rsid w:val="2AED4651"/>
    <w:rsid w:val="2AF17DD2"/>
    <w:rsid w:val="2AF47C4B"/>
    <w:rsid w:val="2AF91248"/>
    <w:rsid w:val="2B360FD7"/>
    <w:rsid w:val="2B5A6013"/>
    <w:rsid w:val="2B5C5333"/>
    <w:rsid w:val="2B683324"/>
    <w:rsid w:val="2B97636B"/>
    <w:rsid w:val="2BA51A72"/>
    <w:rsid w:val="2BBA1C2C"/>
    <w:rsid w:val="2BC323B3"/>
    <w:rsid w:val="2BCD562D"/>
    <w:rsid w:val="2BED6332"/>
    <w:rsid w:val="2C123EBE"/>
    <w:rsid w:val="2C2E1EAF"/>
    <w:rsid w:val="2C340B61"/>
    <w:rsid w:val="2C604777"/>
    <w:rsid w:val="2C954DCD"/>
    <w:rsid w:val="2C9D1056"/>
    <w:rsid w:val="2CA970CB"/>
    <w:rsid w:val="2CB76EC9"/>
    <w:rsid w:val="2CBF201D"/>
    <w:rsid w:val="2CCB451E"/>
    <w:rsid w:val="2CCD0296"/>
    <w:rsid w:val="2CD51841"/>
    <w:rsid w:val="2CF12331"/>
    <w:rsid w:val="2CF5626A"/>
    <w:rsid w:val="2D153CFD"/>
    <w:rsid w:val="2D682308"/>
    <w:rsid w:val="2D704E26"/>
    <w:rsid w:val="2D865769"/>
    <w:rsid w:val="2D8F379E"/>
    <w:rsid w:val="2D96552C"/>
    <w:rsid w:val="2DAC3D46"/>
    <w:rsid w:val="2DCA2A28"/>
    <w:rsid w:val="2DF53F49"/>
    <w:rsid w:val="2DF65309"/>
    <w:rsid w:val="2DF67CC1"/>
    <w:rsid w:val="2E0C517F"/>
    <w:rsid w:val="2E1D3A94"/>
    <w:rsid w:val="2E217FC6"/>
    <w:rsid w:val="2E255EB0"/>
    <w:rsid w:val="2E2B378F"/>
    <w:rsid w:val="2E2E4AC1"/>
    <w:rsid w:val="2E383000"/>
    <w:rsid w:val="2E387907"/>
    <w:rsid w:val="2E4900E3"/>
    <w:rsid w:val="2E542540"/>
    <w:rsid w:val="2E5505E5"/>
    <w:rsid w:val="2E572056"/>
    <w:rsid w:val="2E6263DB"/>
    <w:rsid w:val="2E951288"/>
    <w:rsid w:val="2EA74CDE"/>
    <w:rsid w:val="2EAB5D2A"/>
    <w:rsid w:val="2EC37F09"/>
    <w:rsid w:val="2EC947E6"/>
    <w:rsid w:val="2EFD7B35"/>
    <w:rsid w:val="2F0149FF"/>
    <w:rsid w:val="2F0401BB"/>
    <w:rsid w:val="2F285C58"/>
    <w:rsid w:val="2F7665BB"/>
    <w:rsid w:val="2F7B0D2B"/>
    <w:rsid w:val="2F8C7C30"/>
    <w:rsid w:val="2FAC4C7D"/>
    <w:rsid w:val="2FC647D1"/>
    <w:rsid w:val="2FD34BF1"/>
    <w:rsid w:val="2FDE0A0C"/>
    <w:rsid w:val="2FE801F5"/>
    <w:rsid w:val="30064402"/>
    <w:rsid w:val="30314A42"/>
    <w:rsid w:val="303C0BE7"/>
    <w:rsid w:val="3061033F"/>
    <w:rsid w:val="30703D5A"/>
    <w:rsid w:val="3091713E"/>
    <w:rsid w:val="30AA685F"/>
    <w:rsid w:val="30CF5D84"/>
    <w:rsid w:val="30D405DD"/>
    <w:rsid w:val="30DF4A3C"/>
    <w:rsid w:val="310D5422"/>
    <w:rsid w:val="31322DBE"/>
    <w:rsid w:val="313D00DB"/>
    <w:rsid w:val="314174A5"/>
    <w:rsid w:val="3172765E"/>
    <w:rsid w:val="31906155"/>
    <w:rsid w:val="31B76BE2"/>
    <w:rsid w:val="31C91625"/>
    <w:rsid w:val="31CB4544"/>
    <w:rsid w:val="31D125D7"/>
    <w:rsid w:val="31D32F83"/>
    <w:rsid w:val="31EC5604"/>
    <w:rsid w:val="31F44517"/>
    <w:rsid w:val="321D38B2"/>
    <w:rsid w:val="322C27D0"/>
    <w:rsid w:val="32385280"/>
    <w:rsid w:val="32434EFD"/>
    <w:rsid w:val="32723F04"/>
    <w:rsid w:val="327408BF"/>
    <w:rsid w:val="32867865"/>
    <w:rsid w:val="32877139"/>
    <w:rsid w:val="328C4750"/>
    <w:rsid w:val="328F69F4"/>
    <w:rsid w:val="329A1838"/>
    <w:rsid w:val="32BA50FF"/>
    <w:rsid w:val="32D16607"/>
    <w:rsid w:val="33006783"/>
    <w:rsid w:val="33174D63"/>
    <w:rsid w:val="33550C7E"/>
    <w:rsid w:val="335A484E"/>
    <w:rsid w:val="33745910"/>
    <w:rsid w:val="33BB60DF"/>
    <w:rsid w:val="33BE3544"/>
    <w:rsid w:val="33D463AE"/>
    <w:rsid w:val="33F441ED"/>
    <w:rsid w:val="33FF95FE"/>
    <w:rsid w:val="341D157B"/>
    <w:rsid w:val="342235BE"/>
    <w:rsid w:val="342C3630"/>
    <w:rsid w:val="342F1837"/>
    <w:rsid w:val="344F3C87"/>
    <w:rsid w:val="345A40F8"/>
    <w:rsid w:val="345D2848"/>
    <w:rsid w:val="345E559A"/>
    <w:rsid w:val="34666D8C"/>
    <w:rsid w:val="34751ABB"/>
    <w:rsid w:val="34831B82"/>
    <w:rsid w:val="349249DB"/>
    <w:rsid w:val="34AA6DC0"/>
    <w:rsid w:val="34AE6E2A"/>
    <w:rsid w:val="34B06DA2"/>
    <w:rsid w:val="34C93A39"/>
    <w:rsid w:val="34DD5737"/>
    <w:rsid w:val="34FE3F99"/>
    <w:rsid w:val="351D6DD0"/>
    <w:rsid w:val="356F5F4B"/>
    <w:rsid w:val="3584324B"/>
    <w:rsid w:val="358F1B65"/>
    <w:rsid w:val="3598340C"/>
    <w:rsid w:val="35B35E83"/>
    <w:rsid w:val="35C227AA"/>
    <w:rsid w:val="35CF1523"/>
    <w:rsid w:val="35D30569"/>
    <w:rsid w:val="361F4081"/>
    <w:rsid w:val="36240A39"/>
    <w:rsid w:val="366458EC"/>
    <w:rsid w:val="368340BC"/>
    <w:rsid w:val="369167D9"/>
    <w:rsid w:val="36B00B9A"/>
    <w:rsid w:val="36B5404E"/>
    <w:rsid w:val="36C95F72"/>
    <w:rsid w:val="36EB56A8"/>
    <w:rsid w:val="36F417B7"/>
    <w:rsid w:val="3736778D"/>
    <w:rsid w:val="37476F50"/>
    <w:rsid w:val="374E4F1D"/>
    <w:rsid w:val="37545AB6"/>
    <w:rsid w:val="379F0A81"/>
    <w:rsid w:val="37C0415E"/>
    <w:rsid w:val="37D44BCF"/>
    <w:rsid w:val="37F6100F"/>
    <w:rsid w:val="37FD54B3"/>
    <w:rsid w:val="380F20AB"/>
    <w:rsid w:val="38311C1E"/>
    <w:rsid w:val="3839066A"/>
    <w:rsid w:val="384E678E"/>
    <w:rsid w:val="38545D10"/>
    <w:rsid w:val="387A66D5"/>
    <w:rsid w:val="389645B4"/>
    <w:rsid w:val="389B749B"/>
    <w:rsid w:val="38A30A45"/>
    <w:rsid w:val="38BE5E78"/>
    <w:rsid w:val="391543B8"/>
    <w:rsid w:val="391B0C5D"/>
    <w:rsid w:val="392C4597"/>
    <w:rsid w:val="393366D9"/>
    <w:rsid w:val="393A1227"/>
    <w:rsid w:val="39447BE2"/>
    <w:rsid w:val="394F0490"/>
    <w:rsid w:val="396175DC"/>
    <w:rsid w:val="396816E7"/>
    <w:rsid w:val="39756CB4"/>
    <w:rsid w:val="397C1C5A"/>
    <w:rsid w:val="39855933"/>
    <w:rsid w:val="398A1517"/>
    <w:rsid w:val="398D329E"/>
    <w:rsid w:val="39B16FF1"/>
    <w:rsid w:val="39BC0A19"/>
    <w:rsid w:val="39C46EC5"/>
    <w:rsid w:val="39C649EB"/>
    <w:rsid w:val="39C742BF"/>
    <w:rsid w:val="39DA5AEC"/>
    <w:rsid w:val="39F27E0A"/>
    <w:rsid w:val="39F3557E"/>
    <w:rsid w:val="39FF0BE3"/>
    <w:rsid w:val="3A070042"/>
    <w:rsid w:val="3A2E2891"/>
    <w:rsid w:val="3A30455A"/>
    <w:rsid w:val="3A4C482B"/>
    <w:rsid w:val="3A5363B9"/>
    <w:rsid w:val="3A68373B"/>
    <w:rsid w:val="3A7043E9"/>
    <w:rsid w:val="3A78617D"/>
    <w:rsid w:val="3A914FF9"/>
    <w:rsid w:val="3A952BF2"/>
    <w:rsid w:val="3AC95E1B"/>
    <w:rsid w:val="3ACC71B4"/>
    <w:rsid w:val="3AE52EE5"/>
    <w:rsid w:val="3AEF1D20"/>
    <w:rsid w:val="3B005D33"/>
    <w:rsid w:val="3B20661D"/>
    <w:rsid w:val="3B247C1B"/>
    <w:rsid w:val="3B5878C5"/>
    <w:rsid w:val="3B605EEB"/>
    <w:rsid w:val="3B7F5BEF"/>
    <w:rsid w:val="3B8F6EF5"/>
    <w:rsid w:val="3B977C23"/>
    <w:rsid w:val="3B9B3C21"/>
    <w:rsid w:val="3BB53EFA"/>
    <w:rsid w:val="3BC03A30"/>
    <w:rsid w:val="3BF85353"/>
    <w:rsid w:val="3C057968"/>
    <w:rsid w:val="3C08753D"/>
    <w:rsid w:val="3C0D6319"/>
    <w:rsid w:val="3C195720"/>
    <w:rsid w:val="3C37397E"/>
    <w:rsid w:val="3C382B6A"/>
    <w:rsid w:val="3C383FA8"/>
    <w:rsid w:val="3C437A2A"/>
    <w:rsid w:val="3C463BC1"/>
    <w:rsid w:val="3C6348C7"/>
    <w:rsid w:val="3C811ABC"/>
    <w:rsid w:val="3C863F50"/>
    <w:rsid w:val="3C920BB5"/>
    <w:rsid w:val="3C9F32D2"/>
    <w:rsid w:val="3CA64660"/>
    <w:rsid w:val="3CA9470D"/>
    <w:rsid w:val="3CFD3744"/>
    <w:rsid w:val="3D0A4BEF"/>
    <w:rsid w:val="3D2D205A"/>
    <w:rsid w:val="3D390512"/>
    <w:rsid w:val="3D3E4011"/>
    <w:rsid w:val="3D3F6549"/>
    <w:rsid w:val="3D464256"/>
    <w:rsid w:val="3D634550"/>
    <w:rsid w:val="3D6D1CBD"/>
    <w:rsid w:val="3D6D517E"/>
    <w:rsid w:val="3D8A5CCB"/>
    <w:rsid w:val="3D913562"/>
    <w:rsid w:val="3DA12DBB"/>
    <w:rsid w:val="3DA61906"/>
    <w:rsid w:val="3DB35B35"/>
    <w:rsid w:val="3DB80AEF"/>
    <w:rsid w:val="3DB82E8F"/>
    <w:rsid w:val="3DBC7EA9"/>
    <w:rsid w:val="3DD671C7"/>
    <w:rsid w:val="3DFD4754"/>
    <w:rsid w:val="3E357B32"/>
    <w:rsid w:val="3E3C6F8E"/>
    <w:rsid w:val="3E3F6B1A"/>
    <w:rsid w:val="3E4B54BF"/>
    <w:rsid w:val="3E4E3201"/>
    <w:rsid w:val="3E50768A"/>
    <w:rsid w:val="3E795C86"/>
    <w:rsid w:val="3E911343"/>
    <w:rsid w:val="3E9805EB"/>
    <w:rsid w:val="3ECA0FAD"/>
    <w:rsid w:val="3ECE3ED7"/>
    <w:rsid w:val="3ED2798E"/>
    <w:rsid w:val="3EEB27FE"/>
    <w:rsid w:val="3EF06066"/>
    <w:rsid w:val="3EFB7060"/>
    <w:rsid w:val="3F177A97"/>
    <w:rsid w:val="3F291A23"/>
    <w:rsid w:val="3F2C2B0E"/>
    <w:rsid w:val="3F6A406B"/>
    <w:rsid w:val="3FBD4B2F"/>
    <w:rsid w:val="3FC007D3"/>
    <w:rsid w:val="3FC02324"/>
    <w:rsid w:val="3FC66FBD"/>
    <w:rsid w:val="3FDA2728"/>
    <w:rsid w:val="3FDB17C4"/>
    <w:rsid w:val="3FE014D2"/>
    <w:rsid w:val="3FEE3FBA"/>
    <w:rsid w:val="3FF65710"/>
    <w:rsid w:val="3FFA0F4B"/>
    <w:rsid w:val="400B421C"/>
    <w:rsid w:val="402100F3"/>
    <w:rsid w:val="40375B07"/>
    <w:rsid w:val="403F39C6"/>
    <w:rsid w:val="404C2249"/>
    <w:rsid w:val="406B5A04"/>
    <w:rsid w:val="40A35344"/>
    <w:rsid w:val="40F005A0"/>
    <w:rsid w:val="412070D7"/>
    <w:rsid w:val="41411018"/>
    <w:rsid w:val="414D50D5"/>
    <w:rsid w:val="41596145"/>
    <w:rsid w:val="41736A5E"/>
    <w:rsid w:val="419158DF"/>
    <w:rsid w:val="41A12334"/>
    <w:rsid w:val="41AA2E44"/>
    <w:rsid w:val="41BB6E00"/>
    <w:rsid w:val="42193718"/>
    <w:rsid w:val="421C1F54"/>
    <w:rsid w:val="42327AD1"/>
    <w:rsid w:val="42402E61"/>
    <w:rsid w:val="42554B5E"/>
    <w:rsid w:val="42686E40"/>
    <w:rsid w:val="42751657"/>
    <w:rsid w:val="427E2307"/>
    <w:rsid w:val="428B7673"/>
    <w:rsid w:val="4292322E"/>
    <w:rsid w:val="42AB0D41"/>
    <w:rsid w:val="42C86431"/>
    <w:rsid w:val="42D40179"/>
    <w:rsid w:val="42D96D71"/>
    <w:rsid w:val="43131E82"/>
    <w:rsid w:val="43244A8B"/>
    <w:rsid w:val="43246963"/>
    <w:rsid w:val="432C2862"/>
    <w:rsid w:val="4359242C"/>
    <w:rsid w:val="438F40A0"/>
    <w:rsid w:val="43AF7095"/>
    <w:rsid w:val="43B83CC5"/>
    <w:rsid w:val="43C30AF8"/>
    <w:rsid w:val="43E821A5"/>
    <w:rsid w:val="43F23906"/>
    <w:rsid w:val="43F90BC7"/>
    <w:rsid w:val="44055539"/>
    <w:rsid w:val="440A1978"/>
    <w:rsid w:val="441736F0"/>
    <w:rsid w:val="44240E0B"/>
    <w:rsid w:val="44250CDC"/>
    <w:rsid w:val="442D7CF1"/>
    <w:rsid w:val="44501A81"/>
    <w:rsid w:val="44535480"/>
    <w:rsid w:val="445E4BB6"/>
    <w:rsid w:val="44654E01"/>
    <w:rsid w:val="446A0C2B"/>
    <w:rsid w:val="447B3E6D"/>
    <w:rsid w:val="448513D7"/>
    <w:rsid w:val="448516DF"/>
    <w:rsid w:val="44897BB5"/>
    <w:rsid w:val="449D3C3F"/>
    <w:rsid w:val="44A57381"/>
    <w:rsid w:val="44A82426"/>
    <w:rsid w:val="44BA4C4B"/>
    <w:rsid w:val="44BF78A0"/>
    <w:rsid w:val="44C863EB"/>
    <w:rsid w:val="44C9538F"/>
    <w:rsid w:val="44DD0E3B"/>
    <w:rsid w:val="44F00DC3"/>
    <w:rsid w:val="44F02046"/>
    <w:rsid w:val="44F65E64"/>
    <w:rsid w:val="451136E8"/>
    <w:rsid w:val="451155C7"/>
    <w:rsid w:val="45345385"/>
    <w:rsid w:val="455455A1"/>
    <w:rsid w:val="455A7258"/>
    <w:rsid w:val="456C2437"/>
    <w:rsid w:val="45725A27"/>
    <w:rsid w:val="458A049C"/>
    <w:rsid w:val="45A0662C"/>
    <w:rsid w:val="45EE77A4"/>
    <w:rsid w:val="46172559"/>
    <w:rsid w:val="46243F13"/>
    <w:rsid w:val="4627448B"/>
    <w:rsid w:val="4634585E"/>
    <w:rsid w:val="469A5CC1"/>
    <w:rsid w:val="46B53EA6"/>
    <w:rsid w:val="46F446D7"/>
    <w:rsid w:val="46F866EA"/>
    <w:rsid w:val="470C2E06"/>
    <w:rsid w:val="472D27F0"/>
    <w:rsid w:val="473F3F22"/>
    <w:rsid w:val="474A2222"/>
    <w:rsid w:val="477932D0"/>
    <w:rsid w:val="47895C4A"/>
    <w:rsid w:val="47C167F2"/>
    <w:rsid w:val="47C87ECA"/>
    <w:rsid w:val="47DB3AB4"/>
    <w:rsid w:val="47E64161"/>
    <w:rsid w:val="47F10C19"/>
    <w:rsid w:val="48362D3C"/>
    <w:rsid w:val="48380768"/>
    <w:rsid w:val="48457D47"/>
    <w:rsid w:val="484819E9"/>
    <w:rsid w:val="484A0C35"/>
    <w:rsid w:val="4861637B"/>
    <w:rsid w:val="486275F9"/>
    <w:rsid w:val="486F0D70"/>
    <w:rsid w:val="489E30D7"/>
    <w:rsid w:val="48AE7D6A"/>
    <w:rsid w:val="48C90054"/>
    <w:rsid w:val="48D20FBB"/>
    <w:rsid w:val="48EB1134"/>
    <w:rsid w:val="490648E6"/>
    <w:rsid w:val="4909055C"/>
    <w:rsid w:val="491A0DEF"/>
    <w:rsid w:val="491B0C56"/>
    <w:rsid w:val="494354DB"/>
    <w:rsid w:val="495136C0"/>
    <w:rsid w:val="49521DF7"/>
    <w:rsid w:val="495D552B"/>
    <w:rsid w:val="49705163"/>
    <w:rsid w:val="497E1A84"/>
    <w:rsid w:val="4999531C"/>
    <w:rsid w:val="49B41E0D"/>
    <w:rsid w:val="49BD7493"/>
    <w:rsid w:val="49E83C61"/>
    <w:rsid w:val="49FE5ADB"/>
    <w:rsid w:val="4A02381D"/>
    <w:rsid w:val="4A0B01F8"/>
    <w:rsid w:val="4A250518"/>
    <w:rsid w:val="4A2E406F"/>
    <w:rsid w:val="4A4A090E"/>
    <w:rsid w:val="4A9037FC"/>
    <w:rsid w:val="4A995804"/>
    <w:rsid w:val="4AAD7564"/>
    <w:rsid w:val="4ABC14AD"/>
    <w:rsid w:val="4AD36F68"/>
    <w:rsid w:val="4AFC64BF"/>
    <w:rsid w:val="4B3244C7"/>
    <w:rsid w:val="4B4C23C8"/>
    <w:rsid w:val="4B50219D"/>
    <w:rsid w:val="4B5856BF"/>
    <w:rsid w:val="4B6E38CD"/>
    <w:rsid w:val="4B7A3887"/>
    <w:rsid w:val="4B7C13AE"/>
    <w:rsid w:val="4B8C722C"/>
    <w:rsid w:val="4BA44460"/>
    <w:rsid w:val="4BC40191"/>
    <w:rsid w:val="4BD44D46"/>
    <w:rsid w:val="4BF61160"/>
    <w:rsid w:val="4C1445A2"/>
    <w:rsid w:val="4C3C28EB"/>
    <w:rsid w:val="4C5A5D61"/>
    <w:rsid w:val="4C651E42"/>
    <w:rsid w:val="4C8C73CE"/>
    <w:rsid w:val="4C8E75EA"/>
    <w:rsid w:val="4C9F4C32"/>
    <w:rsid w:val="4CB35983"/>
    <w:rsid w:val="4CB933F8"/>
    <w:rsid w:val="4CD273C8"/>
    <w:rsid w:val="4CF51418"/>
    <w:rsid w:val="4CF70827"/>
    <w:rsid w:val="4D0039E7"/>
    <w:rsid w:val="4D090A1F"/>
    <w:rsid w:val="4D15142C"/>
    <w:rsid w:val="4D187C88"/>
    <w:rsid w:val="4D241CFD"/>
    <w:rsid w:val="4D2C1084"/>
    <w:rsid w:val="4D2E2B7B"/>
    <w:rsid w:val="4D4B4798"/>
    <w:rsid w:val="4D687663"/>
    <w:rsid w:val="4D6A629B"/>
    <w:rsid w:val="4D702675"/>
    <w:rsid w:val="4D8F3AA2"/>
    <w:rsid w:val="4D926D97"/>
    <w:rsid w:val="4DC2586B"/>
    <w:rsid w:val="4E4B466B"/>
    <w:rsid w:val="4E4B53C1"/>
    <w:rsid w:val="4E4C1CF5"/>
    <w:rsid w:val="4E701B72"/>
    <w:rsid w:val="4E797464"/>
    <w:rsid w:val="4E8830AE"/>
    <w:rsid w:val="4EAA0B8E"/>
    <w:rsid w:val="4EAD3FDF"/>
    <w:rsid w:val="4EAD42A2"/>
    <w:rsid w:val="4EBE29A0"/>
    <w:rsid w:val="4EC84DF1"/>
    <w:rsid w:val="4ECC0E03"/>
    <w:rsid w:val="4ECC57C7"/>
    <w:rsid w:val="4EF91787"/>
    <w:rsid w:val="4EFB245D"/>
    <w:rsid w:val="4F0911AA"/>
    <w:rsid w:val="4F135308"/>
    <w:rsid w:val="4F170F2A"/>
    <w:rsid w:val="4F2066D0"/>
    <w:rsid w:val="4F2A271F"/>
    <w:rsid w:val="4F35039E"/>
    <w:rsid w:val="4F6B59C1"/>
    <w:rsid w:val="4F730D1A"/>
    <w:rsid w:val="4F866838"/>
    <w:rsid w:val="4F98252E"/>
    <w:rsid w:val="4FA03041"/>
    <w:rsid w:val="4FBA24A4"/>
    <w:rsid w:val="4FCB6460"/>
    <w:rsid w:val="4FCB7248"/>
    <w:rsid w:val="4FF9121F"/>
    <w:rsid w:val="500B32A2"/>
    <w:rsid w:val="501610B8"/>
    <w:rsid w:val="50517C81"/>
    <w:rsid w:val="505428F9"/>
    <w:rsid w:val="506E3424"/>
    <w:rsid w:val="507B24F0"/>
    <w:rsid w:val="507F7B5F"/>
    <w:rsid w:val="50861674"/>
    <w:rsid w:val="508A631B"/>
    <w:rsid w:val="509D39ED"/>
    <w:rsid w:val="50A31927"/>
    <w:rsid w:val="50B55DBC"/>
    <w:rsid w:val="50B64066"/>
    <w:rsid w:val="50BE37E8"/>
    <w:rsid w:val="50C97F8B"/>
    <w:rsid w:val="50D72C99"/>
    <w:rsid w:val="51181B78"/>
    <w:rsid w:val="51226632"/>
    <w:rsid w:val="51377124"/>
    <w:rsid w:val="514166C9"/>
    <w:rsid w:val="51643EE7"/>
    <w:rsid w:val="51675356"/>
    <w:rsid w:val="517D214D"/>
    <w:rsid w:val="51870AAC"/>
    <w:rsid w:val="51AE2CEE"/>
    <w:rsid w:val="51B86EB8"/>
    <w:rsid w:val="51EF18C9"/>
    <w:rsid w:val="521265C8"/>
    <w:rsid w:val="525F5585"/>
    <w:rsid w:val="52693E64"/>
    <w:rsid w:val="526D37FE"/>
    <w:rsid w:val="526F5493"/>
    <w:rsid w:val="52723BA8"/>
    <w:rsid w:val="527728CF"/>
    <w:rsid w:val="52834F24"/>
    <w:rsid w:val="528B2F87"/>
    <w:rsid w:val="52926741"/>
    <w:rsid w:val="52A443CF"/>
    <w:rsid w:val="52B94DF7"/>
    <w:rsid w:val="52CC6B7E"/>
    <w:rsid w:val="532B28E2"/>
    <w:rsid w:val="534C0229"/>
    <w:rsid w:val="53647D6A"/>
    <w:rsid w:val="53672943"/>
    <w:rsid w:val="53AB3526"/>
    <w:rsid w:val="53D8114B"/>
    <w:rsid w:val="53DD4D4E"/>
    <w:rsid w:val="53EC118B"/>
    <w:rsid w:val="541130A2"/>
    <w:rsid w:val="541A259D"/>
    <w:rsid w:val="54363906"/>
    <w:rsid w:val="5445799A"/>
    <w:rsid w:val="54665045"/>
    <w:rsid w:val="54CC2441"/>
    <w:rsid w:val="54E064FE"/>
    <w:rsid w:val="54EA55DA"/>
    <w:rsid w:val="55074671"/>
    <w:rsid w:val="55080E71"/>
    <w:rsid w:val="551D25A8"/>
    <w:rsid w:val="5527630A"/>
    <w:rsid w:val="55313C0F"/>
    <w:rsid w:val="553D6107"/>
    <w:rsid w:val="553F0828"/>
    <w:rsid w:val="555979D9"/>
    <w:rsid w:val="55642E8C"/>
    <w:rsid w:val="5568579D"/>
    <w:rsid w:val="55811F26"/>
    <w:rsid w:val="559B06A0"/>
    <w:rsid w:val="55A57E0F"/>
    <w:rsid w:val="55AC0AE1"/>
    <w:rsid w:val="55C57258"/>
    <w:rsid w:val="55D03AAD"/>
    <w:rsid w:val="55D41DE6"/>
    <w:rsid w:val="55E64236"/>
    <w:rsid w:val="55EF5D6E"/>
    <w:rsid w:val="560E70A6"/>
    <w:rsid w:val="562A3ADE"/>
    <w:rsid w:val="5637484F"/>
    <w:rsid w:val="563F3703"/>
    <w:rsid w:val="56690EDF"/>
    <w:rsid w:val="566E5D97"/>
    <w:rsid w:val="56923312"/>
    <w:rsid w:val="56925B4E"/>
    <w:rsid w:val="56C26158"/>
    <w:rsid w:val="56C50BBB"/>
    <w:rsid w:val="56DF3956"/>
    <w:rsid w:val="56E763D8"/>
    <w:rsid w:val="572236C7"/>
    <w:rsid w:val="57407733"/>
    <w:rsid w:val="575647A8"/>
    <w:rsid w:val="57601C85"/>
    <w:rsid w:val="5774783B"/>
    <w:rsid w:val="577C5AD8"/>
    <w:rsid w:val="57C06AC6"/>
    <w:rsid w:val="57C2134D"/>
    <w:rsid w:val="57C57C38"/>
    <w:rsid w:val="57E24C8E"/>
    <w:rsid w:val="57E70EF1"/>
    <w:rsid w:val="57EB1500"/>
    <w:rsid w:val="580159F6"/>
    <w:rsid w:val="581A0C3B"/>
    <w:rsid w:val="58240E03"/>
    <w:rsid w:val="5857124C"/>
    <w:rsid w:val="585B1BA9"/>
    <w:rsid w:val="58615158"/>
    <w:rsid w:val="586746ED"/>
    <w:rsid w:val="58727595"/>
    <w:rsid w:val="587C592F"/>
    <w:rsid w:val="587D3437"/>
    <w:rsid w:val="589D7ADE"/>
    <w:rsid w:val="58A647B6"/>
    <w:rsid w:val="58C6050D"/>
    <w:rsid w:val="58D2260D"/>
    <w:rsid w:val="58F05189"/>
    <w:rsid w:val="58FC62F2"/>
    <w:rsid w:val="5926708E"/>
    <w:rsid w:val="592E3007"/>
    <w:rsid w:val="59611BE3"/>
    <w:rsid w:val="597657A6"/>
    <w:rsid w:val="59793D78"/>
    <w:rsid w:val="597E746C"/>
    <w:rsid w:val="5987789B"/>
    <w:rsid w:val="598B27B6"/>
    <w:rsid w:val="59A84932"/>
    <w:rsid w:val="59C208D3"/>
    <w:rsid w:val="59C96464"/>
    <w:rsid w:val="59DB3743"/>
    <w:rsid w:val="59E9652C"/>
    <w:rsid w:val="5A001D7C"/>
    <w:rsid w:val="5A0B2B06"/>
    <w:rsid w:val="5A136CD7"/>
    <w:rsid w:val="5A48697C"/>
    <w:rsid w:val="5A5839A7"/>
    <w:rsid w:val="5A6A2C66"/>
    <w:rsid w:val="5A6C6FFF"/>
    <w:rsid w:val="5A8D7CFA"/>
    <w:rsid w:val="5A910CA3"/>
    <w:rsid w:val="5AB908D4"/>
    <w:rsid w:val="5AC475F4"/>
    <w:rsid w:val="5AFD427F"/>
    <w:rsid w:val="5B1909C7"/>
    <w:rsid w:val="5B1A0369"/>
    <w:rsid w:val="5B3A5E49"/>
    <w:rsid w:val="5B3B7CC5"/>
    <w:rsid w:val="5B43278E"/>
    <w:rsid w:val="5B540D70"/>
    <w:rsid w:val="5B6B41D3"/>
    <w:rsid w:val="5B72162E"/>
    <w:rsid w:val="5B7501B0"/>
    <w:rsid w:val="5B840833"/>
    <w:rsid w:val="5B886997"/>
    <w:rsid w:val="5B916B4F"/>
    <w:rsid w:val="5B98036D"/>
    <w:rsid w:val="5BA46E3D"/>
    <w:rsid w:val="5BD87776"/>
    <w:rsid w:val="5BE36E8A"/>
    <w:rsid w:val="5C1F66E3"/>
    <w:rsid w:val="5C2B3EC1"/>
    <w:rsid w:val="5C4902CE"/>
    <w:rsid w:val="5C4F0418"/>
    <w:rsid w:val="5C5F6B69"/>
    <w:rsid w:val="5C64032C"/>
    <w:rsid w:val="5C87693E"/>
    <w:rsid w:val="5CAC7CF8"/>
    <w:rsid w:val="5CC152EA"/>
    <w:rsid w:val="5CE748BB"/>
    <w:rsid w:val="5CED210B"/>
    <w:rsid w:val="5CFD285A"/>
    <w:rsid w:val="5D052109"/>
    <w:rsid w:val="5D0C77C5"/>
    <w:rsid w:val="5D1257AE"/>
    <w:rsid w:val="5D156F6C"/>
    <w:rsid w:val="5D325D70"/>
    <w:rsid w:val="5D7F0FB0"/>
    <w:rsid w:val="5D8C1BA5"/>
    <w:rsid w:val="5E1824F1"/>
    <w:rsid w:val="5E492088"/>
    <w:rsid w:val="5E5F0633"/>
    <w:rsid w:val="5E760E07"/>
    <w:rsid w:val="5EAD6F41"/>
    <w:rsid w:val="5EB2460F"/>
    <w:rsid w:val="5EDA6890"/>
    <w:rsid w:val="5F044341"/>
    <w:rsid w:val="5F1020E1"/>
    <w:rsid w:val="5F3F5CA2"/>
    <w:rsid w:val="5F401205"/>
    <w:rsid w:val="5F4D21ED"/>
    <w:rsid w:val="5F640A26"/>
    <w:rsid w:val="5F767861"/>
    <w:rsid w:val="5F845D39"/>
    <w:rsid w:val="5FD0613A"/>
    <w:rsid w:val="5FE33E65"/>
    <w:rsid w:val="5FFA67D6"/>
    <w:rsid w:val="60032F94"/>
    <w:rsid w:val="600E35B7"/>
    <w:rsid w:val="60152E22"/>
    <w:rsid w:val="601A205F"/>
    <w:rsid w:val="602B2C70"/>
    <w:rsid w:val="6040551A"/>
    <w:rsid w:val="604A5B39"/>
    <w:rsid w:val="60564EA6"/>
    <w:rsid w:val="607E196C"/>
    <w:rsid w:val="607E2E3B"/>
    <w:rsid w:val="608C7E04"/>
    <w:rsid w:val="609861B7"/>
    <w:rsid w:val="609F1C2F"/>
    <w:rsid w:val="60AC408B"/>
    <w:rsid w:val="60C22582"/>
    <w:rsid w:val="60CA4511"/>
    <w:rsid w:val="60F63558"/>
    <w:rsid w:val="6114070F"/>
    <w:rsid w:val="61214CAC"/>
    <w:rsid w:val="61306A6A"/>
    <w:rsid w:val="613320B7"/>
    <w:rsid w:val="613E630A"/>
    <w:rsid w:val="61517141"/>
    <w:rsid w:val="61616CF0"/>
    <w:rsid w:val="618C72D2"/>
    <w:rsid w:val="61C270AC"/>
    <w:rsid w:val="61C80A6F"/>
    <w:rsid w:val="61D30A56"/>
    <w:rsid w:val="61D745D3"/>
    <w:rsid w:val="61D836D6"/>
    <w:rsid w:val="61E5134E"/>
    <w:rsid w:val="61FB1114"/>
    <w:rsid w:val="620D57F8"/>
    <w:rsid w:val="62137FEA"/>
    <w:rsid w:val="621A17A6"/>
    <w:rsid w:val="623F6839"/>
    <w:rsid w:val="624532D2"/>
    <w:rsid w:val="625F75E9"/>
    <w:rsid w:val="627961EF"/>
    <w:rsid w:val="62801522"/>
    <w:rsid w:val="62845AEA"/>
    <w:rsid w:val="629848C7"/>
    <w:rsid w:val="629979FD"/>
    <w:rsid w:val="62A96AD4"/>
    <w:rsid w:val="62AF39BF"/>
    <w:rsid w:val="62C0797A"/>
    <w:rsid w:val="62F2750C"/>
    <w:rsid w:val="62F71438"/>
    <w:rsid w:val="630962FB"/>
    <w:rsid w:val="630B5DC0"/>
    <w:rsid w:val="632040B0"/>
    <w:rsid w:val="63251BEF"/>
    <w:rsid w:val="633B5253"/>
    <w:rsid w:val="63442359"/>
    <w:rsid w:val="6349032F"/>
    <w:rsid w:val="635168C5"/>
    <w:rsid w:val="635C6E8C"/>
    <w:rsid w:val="63BD3EBA"/>
    <w:rsid w:val="63C31153"/>
    <w:rsid w:val="63C7053A"/>
    <w:rsid w:val="63CC6C56"/>
    <w:rsid w:val="63D270D6"/>
    <w:rsid w:val="63D70AA4"/>
    <w:rsid w:val="63DC345F"/>
    <w:rsid w:val="63EA1CF2"/>
    <w:rsid w:val="640C4DDE"/>
    <w:rsid w:val="6457430E"/>
    <w:rsid w:val="64744EC0"/>
    <w:rsid w:val="64B13C74"/>
    <w:rsid w:val="64EC0EFA"/>
    <w:rsid w:val="65291798"/>
    <w:rsid w:val="654B1946"/>
    <w:rsid w:val="656C666D"/>
    <w:rsid w:val="65A91262"/>
    <w:rsid w:val="65B5753E"/>
    <w:rsid w:val="65B85280"/>
    <w:rsid w:val="65E64E3C"/>
    <w:rsid w:val="65F75DA9"/>
    <w:rsid w:val="66142F69"/>
    <w:rsid w:val="661528F6"/>
    <w:rsid w:val="661E3335"/>
    <w:rsid w:val="66252CA3"/>
    <w:rsid w:val="66373CF7"/>
    <w:rsid w:val="66504D81"/>
    <w:rsid w:val="66521C0D"/>
    <w:rsid w:val="667B5937"/>
    <w:rsid w:val="66A870A3"/>
    <w:rsid w:val="66BB1790"/>
    <w:rsid w:val="66C75668"/>
    <w:rsid w:val="66CD6B09"/>
    <w:rsid w:val="66DC53F8"/>
    <w:rsid w:val="67087B42"/>
    <w:rsid w:val="670B7518"/>
    <w:rsid w:val="673A296F"/>
    <w:rsid w:val="674072DB"/>
    <w:rsid w:val="67440197"/>
    <w:rsid w:val="6744164F"/>
    <w:rsid w:val="67534662"/>
    <w:rsid w:val="675C41EF"/>
    <w:rsid w:val="67646281"/>
    <w:rsid w:val="67666F7C"/>
    <w:rsid w:val="67671600"/>
    <w:rsid w:val="67717092"/>
    <w:rsid w:val="677D409D"/>
    <w:rsid w:val="67823B95"/>
    <w:rsid w:val="67957627"/>
    <w:rsid w:val="679A0ADE"/>
    <w:rsid w:val="67A33326"/>
    <w:rsid w:val="67C5088E"/>
    <w:rsid w:val="67CF53DA"/>
    <w:rsid w:val="67D64A49"/>
    <w:rsid w:val="67D81996"/>
    <w:rsid w:val="67EE6D37"/>
    <w:rsid w:val="67F43098"/>
    <w:rsid w:val="67F65BEC"/>
    <w:rsid w:val="67FD3E87"/>
    <w:rsid w:val="68010C77"/>
    <w:rsid w:val="68351D92"/>
    <w:rsid w:val="683E37AF"/>
    <w:rsid w:val="686C5D79"/>
    <w:rsid w:val="687C2595"/>
    <w:rsid w:val="68EE6F9F"/>
    <w:rsid w:val="69164798"/>
    <w:rsid w:val="69AD1036"/>
    <w:rsid w:val="69AE3F0F"/>
    <w:rsid w:val="69BF343C"/>
    <w:rsid w:val="69EA18D3"/>
    <w:rsid w:val="69F83E9D"/>
    <w:rsid w:val="69FB573C"/>
    <w:rsid w:val="6A0D76C7"/>
    <w:rsid w:val="6A200B5E"/>
    <w:rsid w:val="6A276531"/>
    <w:rsid w:val="6A6C1798"/>
    <w:rsid w:val="6A783163"/>
    <w:rsid w:val="6A7F636D"/>
    <w:rsid w:val="6ACA155E"/>
    <w:rsid w:val="6AD53C9D"/>
    <w:rsid w:val="6ADA5F95"/>
    <w:rsid w:val="6AE0505D"/>
    <w:rsid w:val="6AE51742"/>
    <w:rsid w:val="6AE822CD"/>
    <w:rsid w:val="6AE96C2B"/>
    <w:rsid w:val="6B1C7E2C"/>
    <w:rsid w:val="6B2111D2"/>
    <w:rsid w:val="6B252A70"/>
    <w:rsid w:val="6B2D159A"/>
    <w:rsid w:val="6B440E70"/>
    <w:rsid w:val="6B5B0B88"/>
    <w:rsid w:val="6B6C68F1"/>
    <w:rsid w:val="6B860D40"/>
    <w:rsid w:val="6B8C0D41"/>
    <w:rsid w:val="6BB12556"/>
    <w:rsid w:val="6BD41445"/>
    <w:rsid w:val="6BF92453"/>
    <w:rsid w:val="6C1A2856"/>
    <w:rsid w:val="6C1F1BB5"/>
    <w:rsid w:val="6C2268CB"/>
    <w:rsid w:val="6C700663"/>
    <w:rsid w:val="6C830396"/>
    <w:rsid w:val="6CAB4452"/>
    <w:rsid w:val="6CBC5656"/>
    <w:rsid w:val="6CDB3B9A"/>
    <w:rsid w:val="6CDE3296"/>
    <w:rsid w:val="6CEB5F3B"/>
    <w:rsid w:val="6D2F157A"/>
    <w:rsid w:val="6D417909"/>
    <w:rsid w:val="6D6F32CB"/>
    <w:rsid w:val="6D711620"/>
    <w:rsid w:val="6DD44BAB"/>
    <w:rsid w:val="6DDF3B5A"/>
    <w:rsid w:val="6DE45FE9"/>
    <w:rsid w:val="6E0558A2"/>
    <w:rsid w:val="6E2D4F86"/>
    <w:rsid w:val="6E2E0082"/>
    <w:rsid w:val="6E4F74AA"/>
    <w:rsid w:val="6E6C6C08"/>
    <w:rsid w:val="6E7C1985"/>
    <w:rsid w:val="6E945666"/>
    <w:rsid w:val="6EA57E47"/>
    <w:rsid w:val="6EAB3EF7"/>
    <w:rsid w:val="6EC30F1E"/>
    <w:rsid w:val="6ECA565B"/>
    <w:rsid w:val="6EDB1BBA"/>
    <w:rsid w:val="6EDF101B"/>
    <w:rsid w:val="6EF72741"/>
    <w:rsid w:val="6EF769DB"/>
    <w:rsid w:val="6EFC7F8C"/>
    <w:rsid w:val="6F0350B8"/>
    <w:rsid w:val="6F1D7D16"/>
    <w:rsid w:val="6F243312"/>
    <w:rsid w:val="6F4126F9"/>
    <w:rsid w:val="6F44572F"/>
    <w:rsid w:val="6F4F679F"/>
    <w:rsid w:val="6F5C552B"/>
    <w:rsid w:val="6F661CA4"/>
    <w:rsid w:val="6FB11C40"/>
    <w:rsid w:val="6FB870D9"/>
    <w:rsid w:val="6FD46AA0"/>
    <w:rsid w:val="6FDF20B7"/>
    <w:rsid w:val="6FF60E7F"/>
    <w:rsid w:val="70005F62"/>
    <w:rsid w:val="702F6EF7"/>
    <w:rsid w:val="7051307C"/>
    <w:rsid w:val="709266A3"/>
    <w:rsid w:val="70993DC1"/>
    <w:rsid w:val="70BC50E2"/>
    <w:rsid w:val="70E94540"/>
    <w:rsid w:val="70EF4BFA"/>
    <w:rsid w:val="70F71913"/>
    <w:rsid w:val="70FC24C5"/>
    <w:rsid w:val="710475CC"/>
    <w:rsid w:val="710B6BAC"/>
    <w:rsid w:val="71191C1D"/>
    <w:rsid w:val="715D1D52"/>
    <w:rsid w:val="717A01F2"/>
    <w:rsid w:val="717C7E7D"/>
    <w:rsid w:val="718935BC"/>
    <w:rsid w:val="71A32941"/>
    <w:rsid w:val="71B763EC"/>
    <w:rsid w:val="71CF3736"/>
    <w:rsid w:val="71F71B1D"/>
    <w:rsid w:val="721750DD"/>
    <w:rsid w:val="723417A0"/>
    <w:rsid w:val="72516841"/>
    <w:rsid w:val="7263239F"/>
    <w:rsid w:val="72785B7B"/>
    <w:rsid w:val="729D1A86"/>
    <w:rsid w:val="72DA5714"/>
    <w:rsid w:val="72EF2133"/>
    <w:rsid w:val="72FE3F93"/>
    <w:rsid w:val="730B4639"/>
    <w:rsid w:val="73246F81"/>
    <w:rsid w:val="73374C95"/>
    <w:rsid w:val="734450D2"/>
    <w:rsid w:val="735C1229"/>
    <w:rsid w:val="73604C68"/>
    <w:rsid w:val="736B7FB4"/>
    <w:rsid w:val="736F3422"/>
    <w:rsid w:val="738762C0"/>
    <w:rsid w:val="73B34DAA"/>
    <w:rsid w:val="73C848E1"/>
    <w:rsid w:val="73E73FB5"/>
    <w:rsid w:val="73FA3172"/>
    <w:rsid w:val="740F4B26"/>
    <w:rsid w:val="741F716F"/>
    <w:rsid w:val="744C5512"/>
    <w:rsid w:val="744E54AB"/>
    <w:rsid w:val="74620891"/>
    <w:rsid w:val="746E740C"/>
    <w:rsid w:val="74980757"/>
    <w:rsid w:val="74A62F57"/>
    <w:rsid w:val="74B80DF9"/>
    <w:rsid w:val="74EE278D"/>
    <w:rsid w:val="75185C93"/>
    <w:rsid w:val="751F6782"/>
    <w:rsid w:val="75226272"/>
    <w:rsid w:val="754054D5"/>
    <w:rsid w:val="7544443B"/>
    <w:rsid w:val="75591BDE"/>
    <w:rsid w:val="755A5974"/>
    <w:rsid w:val="75601325"/>
    <w:rsid w:val="756B20C9"/>
    <w:rsid w:val="756E77B0"/>
    <w:rsid w:val="758863C2"/>
    <w:rsid w:val="75A153E9"/>
    <w:rsid w:val="75BB1FEB"/>
    <w:rsid w:val="75BF62AC"/>
    <w:rsid w:val="75CF746C"/>
    <w:rsid w:val="75F60B13"/>
    <w:rsid w:val="76022C37"/>
    <w:rsid w:val="760A2C86"/>
    <w:rsid w:val="76132D7E"/>
    <w:rsid w:val="76325D56"/>
    <w:rsid w:val="763B75EC"/>
    <w:rsid w:val="763E70DC"/>
    <w:rsid w:val="766E688F"/>
    <w:rsid w:val="7673680E"/>
    <w:rsid w:val="768C7FCD"/>
    <w:rsid w:val="76C2325B"/>
    <w:rsid w:val="76CC293A"/>
    <w:rsid w:val="76E119F5"/>
    <w:rsid w:val="77316A3F"/>
    <w:rsid w:val="77414C56"/>
    <w:rsid w:val="776668EA"/>
    <w:rsid w:val="77681E33"/>
    <w:rsid w:val="776E1C43"/>
    <w:rsid w:val="777368EB"/>
    <w:rsid w:val="777717B3"/>
    <w:rsid w:val="777C48AB"/>
    <w:rsid w:val="77AD4519"/>
    <w:rsid w:val="77B804FB"/>
    <w:rsid w:val="77C36EAC"/>
    <w:rsid w:val="780B224D"/>
    <w:rsid w:val="780F2963"/>
    <w:rsid w:val="78116641"/>
    <w:rsid w:val="781C14B2"/>
    <w:rsid w:val="78296C9B"/>
    <w:rsid w:val="78872EB9"/>
    <w:rsid w:val="78874D6A"/>
    <w:rsid w:val="788B1E2F"/>
    <w:rsid w:val="788F00C3"/>
    <w:rsid w:val="78B418D7"/>
    <w:rsid w:val="78B97648"/>
    <w:rsid w:val="78D67BCB"/>
    <w:rsid w:val="78E72FC9"/>
    <w:rsid w:val="78E84BA9"/>
    <w:rsid w:val="78EA5EB4"/>
    <w:rsid w:val="7943071A"/>
    <w:rsid w:val="797A15C6"/>
    <w:rsid w:val="797B41A3"/>
    <w:rsid w:val="797D32C2"/>
    <w:rsid w:val="798412AA"/>
    <w:rsid w:val="79896D85"/>
    <w:rsid w:val="79907C4E"/>
    <w:rsid w:val="799C4622"/>
    <w:rsid w:val="79F03F7E"/>
    <w:rsid w:val="79F30832"/>
    <w:rsid w:val="79F838B5"/>
    <w:rsid w:val="7A044199"/>
    <w:rsid w:val="7A067F11"/>
    <w:rsid w:val="7A173939"/>
    <w:rsid w:val="7A3F1960"/>
    <w:rsid w:val="7A4058FD"/>
    <w:rsid w:val="7A48677B"/>
    <w:rsid w:val="7A6425DD"/>
    <w:rsid w:val="7A666C01"/>
    <w:rsid w:val="7A8F335D"/>
    <w:rsid w:val="7AC10E12"/>
    <w:rsid w:val="7AEC0927"/>
    <w:rsid w:val="7AFF4375"/>
    <w:rsid w:val="7B083DED"/>
    <w:rsid w:val="7B205002"/>
    <w:rsid w:val="7B5A49B8"/>
    <w:rsid w:val="7BDC6EE6"/>
    <w:rsid w:val="7BE424D4"/>
    <w:rsid w:val="7C0F0658"/>
    <w:rsid w:val="7C1A7CA3"/>
    <w:rsid w:val="7C2A3220"/>
    <w:rsid w:val="7C316837"/>
    <w:rsid w:val="7C451D76"/>
    <w:rsid w:val="7C4B4301"/>
    <w:rsid w:val="7C56335D"/>
    <w:rsid w:val="7C611D76"/>
    <w:rsid w:val="7C705B15"/>
    <w:rsid w:val="7C7336AE"/>
    <w:rsid w:val="7C812D3F"/>
    <w:rsid w:val="7CA57EB5"/>
    <w:rsid w:val="7CD673E6"/>
    <w:rsid w:val="7CDC0AA2"/>
    <w:rsid w:val="7CDE05A5"/>
    <w:rsid w:val="7CE91545"/>
    <w:rsid w:val="7CFB35B7"/>
    <w:rsid w:val="7D0A34EC"/>
    <w:rsid w:val="7D2012E9"/>
    <w:rsid w:val="7D2708CA"/>
    <w:rsid w:val="7D5D3FAA"/>
    <w:rsid w:val="7D71644A"/>
    <w:rsid w:val="7D747887"/>
    <w:rsid w:val="7DAD32FA"/>
    <w:rsid w:val="7DBE2395"/>
    <w:rsid w:val="7DC10D1E"/>
    <w:rsid w:val="7DC4799D"/>
    <w:rsid w:val="7DFA384A"/>
    <w:rsid w:val="7E3C03A5"/>
    <w:rsid w:val="7E452183"/>
    <w:rsid w:val="7E4E00D8"/>
    <w:rsid w:val="7E692E43"/>
    <w:rsid w:val="7E795348"/>
    <w:rsid w:val="7EA131CA"/>
    <w:rsid w:val="7EF05DF7"/>
    <w:rsid w:val="7EF82271"/>
    <w:rsid w:val="7EFA5D72"/>
    <w:rsid w:val="7F1D47AA"/>
    <w:rsid w:val="7F482D79"/>
    <w:rsid w:val="7F567244"/>
    <w:rsid w:val="7F5E259D"/>
    <w:rsid w:val="7F663868"/>
    <w:rsid w:val="7F863357"/>
    <w:rsid w:val="7F896E44"/>
    <w:rsid w:val="7F945FBF"/>
    <w:rsid w:val="7F98785D"/>
    <w:rsid w:val="7F9A2311"/>
    <w:rsid w:val="7FA56B08"/>
    <w:rsid w:val="7FC83E64"/>
    <w:rsid w:val="7FD82DA2"/>
    <w:rsid w:val="7FFB39A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1"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17"/>
    <w:qFormat/>
    <w:uiPriority w:val="0"/>
    <w:pPr>
      <w:keepNext/>
      <w:keepLines/>
      <w:spacing w:before="340" w:after="330" w:line="576" w:lineRule="auto"/>
      <w:outlineLvl w:val="0"/>
    </w:pPr>
    <w:rPr>
      <w:rFonts w:ascii="Calibri" w:hAnsi="Calibri"/>
      <w:b/>
      <w:kern w:val="44"/>
      <w:sz w:val="44"/>
      <w:szCs w:val="22"/>
    </w:rPr>
  </w:style>
  <w:style w:type="paragraph" w:styleId="4">
    <w:name w:val="heading 2"/>
    <w:basedOn w:val="1"/>
    <w:next w:val="1"/>
    <w:qFormat/>
    <w:uiPriority w:val="0"/>
    <w:pPr>
      <w:keepNext/>
      <w:keepLines/>
      <w:spacing w:before="260" w:after="260" w:line="413" w:lineRule="auto"/>
      <w:outlineLvl w:val="1"/>
    </w:pPr>
    <w:rPr>
      <w:rFonts w:ascii="Arial" w:hAnsi="Arial" w:eastAsia="黑体"/>
      <w:b/>
      <w:sz w:val="30"/>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customStyle="1" w:styleId="2">
    <w:name w:val="Normal Indent1"/>
    <w:basedOn w:val="1"/>
    <w:qFormat/>
    <w:uiPriority w:val="0"/>
    <w:pPr>
      <w:spacing w:line="500" w:lineRule="exact"/>
      <w:ind w:right="26" w:rightChars="8" w:firstLine="640"/>
    </w:pPr>
    <w:rPr>
      <w:rFonts w:ascii="楷体_GB2312" w:eastAsia="楷体_GB2312"/>
      <w:szCs w:val="32"/>
    </w:rPr>
  </w:style>
  <w:style w:type="paragraph" w:styleId="5">
    <w:name w:val="Body Text"/>
    <w:basedOn w:val="1"/>
    <w:next w:val="1"/>
    <w:semiHidden/>
    <w:unhideWhenUsed/>
    <w:qFormat/>
    <w:uiPriority w:val="1"/>
    <w:pPr>
      <w:ind w:left="111"/>
    </w:pPr>
    <w:rPr>
      <w:rFonts w:ascii="方正仿宋简体" w:hAnsi="方正仿宋简体" w:eastAsia="方正仿宋简体" w:cs="方正仿宋简体"/>
      <w:sz w:val="32"/>
      <w:szCs w:val="32"/>
    </w:rPr>
  </w:style>
  <w:style w:type="paragraph" w:styleId="6">
    <w:name w:val="Date"/>
    <w:basedOn w:val="1"/>
    <w:next w:val="1"/>
    <w:link w:val="23"/>
    <w:qFormat/>
    <w:uiPriority w:val="0"/>
    <w:pPr>
      <w:ind w:left="100" w:leftChars="2500"/>
    </w:pPr>
  </w:style>
  <w:style w:type="paragraph" w:styleId="7">
    <w:name w:val="Balloon Text"/>
    <w:basedOn w:val="1"/>
    <w:link w:val="20"/>
    <w:qFormat/>
    <w:uiPriority w:val="0"/>
    <w:rPr>
      <w:sz w:val="18"/>
      <w:szCs w:val="18"/>
    </w:rPr>
  </w:style>
  <w:style w:type="paragraph" w:styleId="8">
    <w:name w:val="footer"/>
    <w:basedOn w:val="1"/>
    <w:link w:val="19"/>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index heading"/>
    <w:basedOn w:val="1"/>
    <w:next w:val="11"/>
    <w:qFormat/>
    <w:uiPriority w:val="0"/>
    <w:rPr>
      <w:rFonts w:asciiTheme="majorHAnsi" w:hAnsiTheme="majorHAnsi" w:eastAsiaTheme="majorEastAsia" w:cstheme="majorBidi"/>
      <w:b/>
      <w:bCs/>
    </w:rPr>
  </w:style>
  <w:style w:type="paragraph" w:styleId="11">
    <w:name w:val="index 1"/>
    <w:basedOn w:val="1"/>
    <w:next w:val="1"/>
    <w:qFormat/>
    <w:uiPriority w:val="0"/>
  </w:style>
  <w:style w:type="paragraph" w:styleId="12">
    <w:name w:val="Normal (Web)"/>
    <w:basedOn w:val="1"/>
    <w:qFormat/>
    <w:uiPriority w:val="0"/>
    <w:pPr>
      <w:spacing w:beforeAutospacing="1" w:afterAutospacing="1"/>
      <w:jc w:val="left"/>
    </w:pPr>
    <w:rPr>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page number"/>
    <w:basedOn w:val="15"/>
    <w:qFormat/>
    <w:uiPriority w:val="0"/>
  </w:style>
  <w:style w:type="character" w:customStyle="1" w:styleId="17">
    <w:name w:val="标题 1 Char"/>
    <w:link w:val="3"/>
    <w:qFormat/>
    <w:uiPriority w:val="0"/>
    <w:rPr>
      <w:rFonts w:ascii="Calibri" w:hAnsi="Calibri" w:eastAsia="宋体"/>
      <w:b/>
      <w:kern w:val="44"/>
      <w:sz w:val="44"/>
      <w:szCs w:val="22"/>
      <w:lang w:val="en-US" w:eastAsia="zh-CN" w:bidi="ar-SA"/>
    </w:rPr>
  </w:style>
  <w:style w:type="paragraph" w:customStyle="1" w:styleId="18">
    <w:name w:val="Table Paragraph"/>
    <w:basedOn w:val="1"/>
    <w:qFormat/>
    <w:uiPriority w:val="0"/>
    <w:pPr>
      <w:autoSpaceDE w:val="0"/>
      <w:autoSpaceDN w:val="0"/>
      <w:jc w:val="left"/>
    </w:pPr>
    <w:rPr>
      <w:rFonts w:ascii="宋体" w:hAnsi="宋体" w:cs="宋体"/>
      <w:kern w:val="0"/>
      <w:sz w:val="22"/>
      <w:szCs w:val="22"/>
      <w:lang w:eastAsia="en-US"/>
    </w:rPr>
  </w:style>
  <w:style w:type="character" w:customStyle="1" w:styleId="19">
    <w:name w:val="页脚 Char"/>
    <w:basedOn w:val="15"/>
    <w:link w:val="8"/>
    <w:qFormat/>
    <w:uiPriority w:val="0"/>
    <w:rPr>
      <w:kern w:val="2"/>
      <w:sz w:val="18"/>
    </w:rPr>
  </w:style>
  <w:style w:type="character" w:customStyle="1" w:styleId="20">
    <w:name w:val="批注框文本 Char"/>
    <w:basedOn w:val="15"/>
    <w:link w:val="7"/>
    <w:qFormat/>
    <w:uiPriority w:val="0"/>
    <w:rPr>
      <w:kern w:val="2"/>
      <w:sz w:val="18"/>
      <w:szCs w:val="18"/>
    </w:rPr>
  </w:style>
  <w:style w:type="paragraph" w:styleId="21">
    <w:name w:val="List Paragraph"/>
    <w:basedOn w:val="1"/>
    <w:unhideWhenUsed/>
    <w:qFormat/>
    <w:uiPriority w:val="99"/>
    <w:pPr>
      <w:ind w:firstLine="420" w:firstLineChars="200"/>
    </w:pPr>
  </w:style>
  <w:style w:type="character" w:customStyle="1" w:styleId="22">
    <w:name w:val="font11"/>
    <w:basedOn w:val="15"/>
    <w:qFormat/>
    <w:uiPriority w:val="0"/>
    <w:rPr>
      <w:rFonts w:hint="eastAsia" w:ascii="方正仿宋简体" w:hAnsi="方正仿宋简体" w:eastAsia="方正仿宋简体" w:cs="方正仿宋简体"/>
      <w:color w:val="000000"/>
      <w:sz w:val="24"/>
      <w:szCs w:val="24"/>
      <w:u w:val="none"/>
    </w:rPr>
  </w:style>
  <w:style w:type="character" w:customStyle="1" w:styleId="23">
    <w:name w:val="日期 Char"/>
    <w:basedOn w:val="15"/>
    <w:link w:val="6"/>
    <w:qFormat/>
    <w:uiPriority w:val="0"/>
    <w:rPr>
      <w:kern w:val="2"/>
      <w:sz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8</Pages>
  <Words>2406</Words>
  <Characters>428</Characters>
  <Lines>3</Lines>
  <Paragraphs>5</Paragraphs>
  <TotalTime>10</TotalTime>
  <ScaleCrop>false</ScaleCrop>
  <LinksUpToDate>false</LinksUpToDate>
  <CharactersWithSpaces>2829</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2022-08-03T17:05:00Z</dcterms:created>
  <dc:creator>yj</dc:creator>
  <cp:lastModifiedBy>kylin</cp:lastModifiedBy>
  <cp:lastPrinted>2025-10-31T15:28:00Z</cp:lastPrinted>
  <dcterms:modified xsi:type="dcterms:W3CDTF">2025-11-20T10:16:23Z</dcterms:modified>
  <cp:revision>127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36BE76F2403F48029A7A49A246BB4AAC_13</vt:lpwstr>
  </property>
  <property fmtid="{D5CDD505-2E9C-101B-9397-08002B2CF9AE}" pid="4" name="KSOTemplateDocerSaveRecord">
    <vt:lpwstr>eyJoZGlkIjoiMDJlZThmNWNiMjRkMzFjM2JmNzQxMThmNzUyMTQ2M2IiLCJ1c2VySWQiOiIyMzQwMjUyNjYifQ==</vt:lpwstr>
  </property>
</Properties>
</file>