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F6E64">
      <w:pPr>
        <w:jc w:val="center"/>
        <w:rPr>
          <w:rFonts w:hint="default" w:ascii="Times New Roman" w:hAnsi="Times New Roman" w:eastAsia="方正小标宋简体" w:cs="Times New Roman"/>
          <w:sz w:val="40"/>
          <w:szCs w:val="40"/>
        </w:rPr>
      </w:pPr>
    </w:p>
    <w:p w14:paraId="5FAA3BEC">
      <w:pPr>
        <w:jc w:val="center"/>
        <w:rPr>
          <w:rFonts w:hint="default" w:ascii="Times New Roman" w:hAnsi="Times New Roman" w:eastAsia="方正小标宋简体" w:cs="Times New Roman"/>
          <w:sz w:val="40"/>
          <w:szCs w:val="40"/>
        </w:rPr>
      </w:pPr>
    </w:p>
    <w:p w14:paraId="12ADC9CE">
      <w:pPr>
        <w:jc w:val="center"/>
        <w:rPr>
          <w:rFonts w:hint="default" w:ascii="Times New Roman" w:hAnsi="Times New Roman" w:eastAsia="方正小标宋简体" w:cs="Times New Roman"/>
          <w:sz w:val="40"/>
          <w:szCs w:val="40"/>
        </w:rPr>
      </w:pPr>
    </w:p>
    <w:p w14:paraId="42751A1A">
      <w:pPr>
        <w:jc w:val="center"/>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征地补偿安置方案</w:t>
      </w:r>
    </w:p>
    <w:p w14:paraId="3415BFF9">
      <w:pPr>
        <w:jc w:val="center"/>
        <w:rPr>
          <w:rFonts w:hint="default" w:ascii="Times New Roman" w:hAnsi="Times New Roman" w:eastAsia="仿宋" w:cs="Times New Roman"/>
          <w:sz w:val="32"/>
          <w:szCs w:val="32"/>
        </w:rPr>
      </w:pPr>
    </w:p>
    <w:p w14:paraId="299A6C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根据《中华人民共和国土地管理法》和《中华人民共和国土地管理法实施条例》的有关规定</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为了公共利益的需要</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拟征收阳江市</w:t>
      </w:r>
      <w:r>
        <w:rPr>
          <w:rFonts w:hint="eastAsia" w:ascii="Times New Roman" w:hAnsi="Times New Roman" w:eastAsia="仿宋" w:cs="Times New Roman"/>
          <w:sz w:val="32"/>
          <w:szCs w:val="32"/>
          <w:lang w:eastAsia="zh-CN"/>
        </w:rPr>
        <w:t>阳东区东城镇丹载经济联合社</w:t>
      </w:r>
      <w:r>
        <w:rPr>
          <w:rFonts w:hint="default" w:ascii="Times New Roman" w:hAnsi="Times New Roman" w:eastAsia="仿宋" w:cs="Times New Roman"/>
          <w:sz w:val="32"/>
          <w:szCs w:val="32"/>
        </w:rPr>
        <w:t>部分集体土地共</w:t>
      </w:r>
      <w:r>
        <w:rPr>
          <w:rFonts w:hint="eastAsia" w:ascii="Times New Roman" w:hAnsi="Times New Roman" w:eastAsia="仿宋_GB2312" w:cs="Times New Roman"/>
          <w:b w:val="0"/>
          <w:bCs w:val="0"/>
          <w:color w:val="000000"/>
          <w:spacing w:val="0"/>
          <w:kern w:val="0"/>
          <w:sz w:val="32"/>
          <w:szCs w:val="32"/>
          <w:highlight w:val="none"/>
          <w:shd w:val="clear" w:color="auto" w:fill="FFFFFF"/>
          <w:lang w:val="en-US" w:eastAsia="zh-CN"/>
        </w:rPr>
        <w:t>1.2693</w:t>
      </w:r>
      <w:r>
        <w:rPr>
          <w:rFonts w:hint="default" w:ascii="Times New Roman" w:hAnsi="Times New Roman" w:eastAsia="仿宋" w:cs="Times New Roman"/>
          <w:sz w:val="32"/>
          <w:szCs w:val="32"/>
        </w:rPr>
        <w:t>公顷</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作为</w:t>
      </w:r>
      <w:r>
        <w:rPr>
          <w:rFonts w:hint="eastAsia" w:ascii="Times New Roman" w:hAnsi="Times New Roman" w:eastAsia="仿宋_GB2312" w:cs="Times New Roman"/>
          <w:b w:val="0"/>
          <w:bCs w:val="0"/>
          <w:color w:val="000000"/>
          <w:sz w:val="32"/>
          <w:szCs w:val="32"/>
          <w:lang w:eastAsia="zh-CN"/>
        </w:rPr>
        <w:t>阳江市阳东区2024年度第十九批次城镇建设用地</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现拟订征地补偿安置方案如下</w:t>
      </w:r>
      <w:r>
        <w:rPr>
          <w:rFonts w:hint="default" w:ascii="Times New Roman" w:hAnsi="Times New Roman" w:eastAsia="仿宋" w:cs="Times New Roman"/>
          <w:sz w:val="32"/>
          <w:szCs w:val="32"/>
          <w:lang w:eastAsia="zh-CN"/>
        </w:rPr>
        <w:t>：</w:t>
      </w:r>
    </w:p>
    <w:p w14:paraId="24D425A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一、征收范围、</w:t>
      </w:r>
      <w:r>
        <w:rPr>
          <w:rFonts w:hint="eastAsia" w:ascii="Times New Roman" w:hAnsi="Times New Roman" w:eastAsia="仿宋" w:cs="Times New Roman"/>
          <w:b/>
          <w:bCs/>
          <w:sz w:val="32"/>
          <w:szCs w:val="32"/>
          <w:lang w:val="en-US" w:eastAsia="zh-CN"/>
        </w:rPr>
        <w:t>地类</w:t>
      </w:r>
      <w:r>
        <w:rPr>
          <w:rFonts w:hint="default" w:ascii="Times New Roman" w:hAnsi="Times New Roman" w:eastAsia="仿宋" w:cs="Times New Roman"/>
          <w:b/>
          <w:bCs/>
          <w:sz w:val="32"/>
          <w:szCs w:val="32"/>
          <w:lang w:eastAsia="zh-CN"/>
        </w:rPr>
        <w:t>：</w:t>
      </w:r>
      <w:r>
        <w:rPr>
          <w:rFonts w:hint="default" w:ascii="Times New Roman" w:hAnsi="Times New Roman" w:eastAsia="仿宋" w:cs="Times New Roman"/>
          <w:sz w:val="32"/>
          <w:szCs w:val="32"/>
        </w:rPr>
        <w:t>阳江市</w:t>
      </w:r>
      <w:r>
        <w:rPr>
          <w:rFonts w:hint="eastAsia" w:ascii="Times New Roman" w:hAnsi="Times New Roman" w:eastAsia="仿宋" w:cs="Times New Roman"/>
          <w:sz w:val="32"/>
          <w:szCs w:val="32"/>
          <w:lang w:eastAsia="zh-CN"/>
        </w:rPr>
        <w:t>阳东区东城镇丹载经济联合社</w:t>
      </w:r>
      <w:r>
        <w:rPr>
          <w:rFonts w:hint="default" w:ascii="Times New Roman" w:hAnsi="Times New Roman" w:eastAsia="仿宋" w:cs="Times New Roman"/>
          <w:sz w:val="32"/>
          <w:szCs w:val="32"/>
        </w:rPr>
        <w:t>的集体土地</w:t>
      </w:r>
      <w:r>
        <w:rPr>
          <w:rFonts w:hint="eastAsia" w:ascii="Times New Roman" w:hAnsi="Times New Roman" w:eastAsia="仿宋_GB2312" w:cs="Times New Roman"/>
          <w:b w:val="0"/>
          <w:bCs w:val="0"/>
          <w:color w:val="000000"/>
          <w:spacing w:val="0"/>
          <w:kern w:val="0"/>
          <w:sz w:val="32"/>
          <w:szCs w:val="32"/>
          <w:highlight w:val="none"/>
          <w:shd w:val="clear" w:color="auto" w:fill="FFFFFF"/>
          <w:lang w:val="en-US" w:eastAsia="zh-CN"/>
        </w:rPr>
        <w:t>1.2693</w:t>
      </w:r>
      <w:r>
        <w:rPr>
          <w:rFonts w:hint="default" w:ascii="Times New Roman" w:hAnsi="Times New Roman" w:eastAsia="仿宋" w:cs="Times New Roman"/>
          <w:sz w:val="32"/>
          <w:szCs w:val="32"/>
        </w:rPr>
        <w:t>公顷</w:t>
      </w:r>
      <w:r>
        <w:rPr>
          <w:rFonts w:hint="default"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土地利用</w:t>
      </w:r>
      <w:r>
        <w:rPr>
          <w:rFonts w:hint="default" w:ascii="Times New Roman" w:hAnsi="Times New Roman" w:eastAsia="仿宋" w:cs="Times New Roman"/>
          <w:sz w:val="32"/>
          <w:szCs w:val="32"/>
        </w:rPr>
        <w:t>地类为</w:t>
      </w:r>
      <w:r>
        <w:rPr>
          <w:rFonts w:hint="eastAsia" w:ascii="Times New Roman" w:hAnsi="Times New Roman" w:eastAsia="仿宋" w:cs="Times New Roman"/>
          <w:sz w:val="32"/>
          <w:szCs w:val="32"/>
          <w:lang w:val="en-US" w:eastAsia="zh-CN"/>
        </w:rPr>
        <w:t>水田1.0856公顷、旱地0.0514公顷、</w:t>
      </w:r>
      <w:r>
        <w:rPr>
          <w:rFonts w:hint="eastAsia" w:ascii="Times New Roman" w:hAnsi="Times New Roman" w:eastAsia="仿宋" w:cs="Times New Roman"/>
          <w:sz w:val="32"/>
          <w:szCs w:val="32"/>
          <w:lang w:eastAsia="zh-CN"/>
        </w:rPr>
        <w:t>林地0.0</w:t>
      </w:r>
      <w:r>
        <w:rPr>
          <w:rFonts w:hint="eastAsia" w:ascii="Times New Roman" w:hAnsi="Times New Roman" w:eastAsia="仿宋" w:cs="Times New Roman"/>
          <w:sz w:val="32"/>
          <w:szCs w:val="32"/>
          <w:lang w:val="en-US" w:eastAsia="zh-CN"/>
        </w:rPr>
        <w:t>619</w:t>
      </w:r>
      <w:r>
        <w:rPr>
          <w:rFonts w:hint="eastAsia" w:ascii="Times New Roman" w:hAnsi="Times New Roman" w:eastAsia="仿宋" w:cs="Times New Roman"/>
          <w:sz w:val="32"/>
          <w:szCs w:val="32"/>
          <w:lang w:eastAsia="zh-CN"/>
        </w:rPr>
        <w:t>公顷、</w:t>
      </w:r>
      <w:r>
        <w:rPr>
          <w:rFonts w:hint="eastAsia" w:ascii="Times New Roman" w:hAnsi="Times New Roman" w:eastAsia="仿宋" w:cs="Times New Roman"/>
          <w:sz w:val="32"/>
          <w:szCs w:val="32"/>
          <w:lang w:val="en-US" w:eastAsia="zh-CN"/>
        </w:rPr>
        <w:t>其他农用地0.0704公顷</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具体以征地红线图为准</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w:t>
      </w:r>
    </w:p>
    <w:p w14:paraId="2909D54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二、建设用地项目名称</w:t>
      </w:r>
      <w:r>
        <w:rPr>
          <w:rFonts w:hint="default"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rPr>
        <w:t>征收目的</w:t>
      </w:r>
      <w:r>
        <w:rPr>
          <w:rFonts w:hint="default" w:ascii="Times New Roman" w:hAnsi="Times New Roman" w:eastAsia="仿宋" w:cs="Times New Roman"/>
          <w:b/>
          <w:bCs/>
          <w:sz w:val="32"/>
          <w:szCs w:val="32"/>
          <w:lang w:eastAsia="zh-CN"/>
        </w:rPr>
        <w:t>）：</w:t>
      </w:r>
      <w:r>
        <w:rPr>
          <w:rFonts w:hint="eastAsia" w:ascii="Times New Roman" w:hAnsi="Times New Roman" w:eastAsia="仿宋_GB2312" w:cs="Times New Roman"/>
          <w:b w:val="0"/>
          <w:bCs w:val="0"/>
          <w:color w:val="000000"/>
          <w:sz w:val="32"/>
          <w:szCs w:val="32"/>
          <w:lang w:eastAsia="zh-CN"/>
        </w:rPr>
        <w:t>阳江市阳东区2024年度第十九批次城镇建设用地</w:t>
      </w:r>
      <w:r>
        <w:rPr>
          <w:rFonts w:hint="default" w:ascii="Times New Roman" w:hAnsi="Times New Roman" w:eastAsia="仿宋" w:cs="Times New Roman"/>
          <w:sz w:val="32"/>
          <w:szCs w:val="32"/>
        </w:rPr>
        <w:t>。</w:t>
      </w:r>
    </w:p>
    <w:p w14:paraId="1E70827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三、补偿方式和标准</w:t>
      </w:r>
      <w:r>
        <w:rPr>
          <w:rFonts w:hint="default" w:ascii="Times New Roman" w:hAnsi="Times New Roman" w:eastAsia="仿宋" w:cs="Times New Roman"/>
          <w:b/>
          <w:bCs/>
          <w:sz w:val="32"/>
          <w:szCs w:val="32"/>
          <w:lang w:eastAsia="zh-CN"/>
        </w:rPr>
        <w:t>：</w:t>
      </w:r>
      <w:r>
        <w:rPr>
          <w:rFonts w:hint="default" w:ascii="Times New Roman" w:hAnsi="Times New Roman" w:eastAsia="仿宋" w:cs="Times New Roman"/>
          <w:sz w:val="32"/>
          <w:szCs w:val="32"/>
        </w:rPr>
        <w:t>土地补偿和安置补助费按《阳江市人民政府关于公布实施征收农用地区片综合地价的公告》（阳府告〔2024〕1号）执行。</w:t>
      </w:r>
      <w:r>
        <w:rPr>
          <w:rFonts w:hint="eastAsia" w:ascii="Times New Roman" w:hAnsi="Times New Roman" w:eastAsia="仿宋" w:cs="Times New Roman"/>
          <w:sz w:val="32"/>
          <w:szCs w:val="32"/>
          <w:lang w:val="en-US" w:eastAsia="zh-CN"/>
        </w:rPr>
        <w:t>东城镇</w:t>
      </w:r>
      <w:r>
        <w:rPr>
          <w:rFonts w:hint="default" w:ascii="Times New Roman" w:hAnsi="Times New Roman" w:eastAsia="仿宋" w:cs="Times New Roman"/>
          <w:sz w:val="32"/>
          <w:szCs w:val="32"/>
        </w:rPr>
        <w:t>农用地区片综合地价</w:t>
      </w:r>
      <w:r>
        <w:rPr>
          <w:rFonts w:hint="eastAsia" w:ascii="Times New Roman" w:hAnsi="Times New Roman" w:eastAsia="仿宋" w:cs="Times New Roman"/>
          <w:sz w:val="32"/>
          <w:szCs w:val="32"/>
          <w:lang w:val="en-US" w:eastAsia="zh-CN"/>
        </w:rPr>
        <w:t>78.00万元/公顷（其中耕地78.00万元/公顷、园地60.06万元/公顷、</w:t>
      </w:r>
      <w:r>
        <w:rPr>
          <w:rFonts w:hint="default" w:ascii="Times New Roman" w:hAnsi="Times New Roman" w:eastAsia="仿宋" w:cs="Times New Roman"/>
          <w:sz w:val="32"/>
          <w:szCs w:val="32"/>
        </w:rPr>
        <w:t>林地</w:t>
      </w:r>
      <w:r>
        <w:rPr>
          <w:rFonts w:hint="eastAsia" w:ascii="Times New Roman" w:hAnsi="Times New Roman" w:eastAsia="仿宋" w:cs="Times New Roman"/>
          <w:sz w:val="32"/>
          <w:szCs w:val="32"/>
          <w:lang w:val="en-US" w:eastAsia="zh-CN"/>
        </w:rPr>
        <w:t>35.10</w:t>
      </w:r>
      <w:r>
        <w:rPr>
          <w:rFonts w:hint="default" w:ascii="Times New Roman" w:hAnsi="Times New Roman" w:eastAsia="仿宋" w:cs="Times New Roman"/>
          <w:sz w:val="32"/>
          <w:szCs w:val="32"/>
        </w:rPr>
        <w:t>万元/公顷</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草地</w:t>
      </w:r>
      <w:r>
        <w:rPr>
          <w:rFonts w:hint="eastAsia" w:ascii="Times New Roman" w:hAnsi="Times New Roman" w:eastAsia="仿宋" w:cs="Times New Roman"/>
          <w:sz w:val="32"/>
          <w:szCs w:val="32"/>
          <w:lang w:eastAsia="zh-CN"/>
        </w:rPr>
        <w:t>78.00万元/公顷、</w:t>
      </w:r>
      <w:r>
        <w:rPr>
          <w:rFonts w:hint="eastAsia" w:ascii="Times New Roman" w:hAnsi="Times New Roman" w:eastAsia="仿宋" w:cs="Times New Roman"/>
          <w:sz w:val="32"/>
          <w:szCs w:val="32"/>
          <w:lang w:val="en-US" w:eastAsia="zh-CN"/>
        </w:rPr>
        <w:t>其他农用地78.00万元/公顷、建设用地78.00万元/公顷、未利用地31.20万元/公顷）</w:t>
      </w:r>
      <w:r>
        <w:rPr>
          <w:rFonts w:hint="default" w:ascii="Times New Roman" w:hAnsi="Times New Roman" w:eastAsia="仿宋" w:cs="Times New Roman"/>
          <w:sz w:val="32"/>
          <w:szCs w:val="32"/>
        </w:rPr>
        <w:t>。青苗及地上附着物补偿费按《阳江市人民政府关于印发&lt;阳江市市辖区征收（征用）土地青苗及地上附着物补偿规定&gt;的通知》（阳府〔2025〕9号）标准执行。征地各项补偿费足额预存入补偿款专户，在征地批准后直接支付给被征地农民。</w:t>
      </w:r>
    </w:p>
    <w:p w14:paraId="69C16C3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四、安置对象、安置方式：</w:t>
      </w:r>
      <w:r>
        <w:rPr>
          <w:rFonts w:hint="default" w:ascii="Times New Roman" w:hAnsi="Times New Roman" w:eastAsia="仿宋" w:cs="Times New Roman"/>
          <w:sz w:val="32"/>
          <w:szCs w:val="32"/>
        </w:rPr>
        <w:t>（一）安置对象</w:t>
      </w:r>
      <w:r>
        <w:rPr>
          <w:rFonts w:hint="eastAsia" w:ascii="Times New Roman" w:hAnsi="Times New Roman" w:eastAsia="仿宋" w:cs="Times New Roman"/>
          <w:sz w:val="32"/>
          <w:szCs w:val="32"/>
          <w:lang w:val="en-US" w:eastAsia="zh-CN"/>
        </w:rPr>
        <w:t>阳</w:t>
      </w:r>
      <w:r>
        <w:rPr>
          <w:rFonts w:hint="default" w:ascii="Times New Roman" w:hAnsi="Times New Roman" w:eastAsia="仿宋" w:cs="Times New Roman"/>
          <w:sz w:val="32"/>
          <w:szCs w:val="32"/>
        </w:rPr>
        <w:t>江市</w:t>
      </w:r>
      <w:r>
        <w:rPr>
          <w:rFonts w:hint="eastAsia" w:ascii="Times New Roman" w:hAnsi="Times New Roman" w:eastAsia="仿宋" w:cs="Times New Roman"/>
          <w:sz w:val="32"/>
          <w:szCs w:val="32"/>
          <w:lang w:eastAsia="zh-CN"/>
        </w:rPr>
        <w:t>阳东区东城镇丹载经济联合社</w:t>
      </w:r>
      <w:r>
        <w:rPr>
          <w:rFonts w:hint="default" w:ascii="Times New Roman" w:hAnsi="Times New Roman" w:eastAsia="仿宋" w:cs="Times New Roman"/>
          <w:sz w:val="32"/>
          <w:szCs w:val="32"/>
        </w:rPr>
        <w:t>。（二）拟采用发放土地补偿和安置补助费。（三）根据《广东省人民政府办公厅关于加强征收农村集体土地留用地安置管理工作的意见》（粤府办〔2016〕30号）、《印发广东省征收农村集体土地留用地管理办法（试行）的通知》（粤府办〔2009〕41号）、《阳江市征收农村集体土地留用地管理规定》（阳府〔2018〕50号）文件规定，按实际征地面积的15%的比例安置被征地农民集体留用地，作为被征地村农民的预留发展用地，并将留用地折算成货币补偿。</w:t>
      </w:r>
    </w:p>
    <w:p w14:paraId="22EC2DF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b/>
          <w:bCs/>
          <w:sz w:val="32"/>
          <w:szCs w:val="32"/>
          <w:highlight w:val="none"/>
        </w:rPr>
        <w:t>五、社会保障：</w:t>
      </w:r>
      <w:r>
        <w:rPr>
          <w:rFonts w:hint="default" w:ascii="Times New Roman" w:hAnsi="Times New Roman" w:eastAsia="仿宋" w:cs="Times New Roman"/>
          <w:sz w:val="32"/>
          <w:szCs w:val="32"/>
          <w:highlight w:val="none"/>
        </w:rPr>
        <w:t>按阳江市</w:t>
      </w:r>
      <w:r>
        <w:rPr>
          <w:rFonts w:hint="eastAsia" w:ascii="Times New Roman" w:hAnsi="Times New Roman" w:eastAsia="仿宋" w:cs="Times New Roman"/>
          <w:sz w:val="32"/>
          <w:szCs w:val="32"/>
          <w:lang w:val="en-US" w:eastAsia="zh-CN"/>
        </w:rPr>
        <w:t>阳东区</w:t>
      </w:r>
      <w:r>
        <w:rPr>
          <w:rFonts w:hint="default" w:ascii="Times New Roman" w:hAnsi="Times New Roman" w:eastAsia="仿宋" w:cs="Times New Roman"/>
          <w:sz w:val="32"/>
          <w:szCs w:val="32"/>
          <w:highlight w:val="none"/>
        </w:rPr>
        <w:t>人力资源和社会保障局《</w:t>
      </w:r>
      <w:r>
        <w:rPr>
          <w:rFonts w:hint="eastAsia" w:ascii="Times New Roman" w:hAnsi="Times New Roman" w:eastAsia="仿宋_GB2312" w:cs="Times New Roman"/>
          <w:b w:val="0"/>
          <w:bCs w:val="0"/>
          <w:color w:val="000000"/>
          <w:sz w:val="32"/>
          <w:szCs w:val="32"/>
          <w:highlight w:val="none"/>
          <w:lang w:eastAsia="zh-CN"/>
        </w:rPr>
        <w:t>阳江市阳东区2024年度第十九批次城镇建设用地</w:t>
      </w:r>
      <w:r>
        <w:rPr>
          <w:rFonts w:hint="default" w:ascii="Times New Roman" w:hAnsi="Times New Roman" w:eastAsia="仿宋" w:cs="Times New Roman"/>
          <w:sz w:val="32"/>
          <w:szCs w:val="32"/>
          <w:highlight w:val="none"/>
        </w:rPr>
        <w:t>征地项目被征地农民养老保障方案》执行。</w:t>
      </w:r>
    </w:p>
    <w:p w14:paraId="19A7360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p>
    <w:p w14:paraId="33CD2B3B">
      <w:pPr>
        <w:keepNext w:val="0"/>
        <w:keepLines w:val="0"/>
        <w:pageBreakBefore w:val="0"/>
        <w:widowControl w:val="0"/>
        <w:kinsoku/>
        <w:wordWrap/>
        <w:overflowPunct/>
        <w:topLinePunct w:val="0"/>
        <w:autoSpaceDE/>
        <w:autoSpaceDN/>
        <w:bidi w:val="0"/>
        <w:adjustRightInd/>
        <w:snapToGrid/>
        <w:spacing w:line="560" w:lineRule="exact"/>
        <w:ind w:left="1598" w:leftChars="304" w:hanging="960" w:hangingChars="3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附件：关于阳江市阳东区2024年度第十九批次城镇建设用地项目被征地农民养老保障方案</w:t>
      </w:r>
    </w:p>
    <w:p w14:paraId="26A30A3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Times New Roman"/>
          <w:sz w:val="32"/>
          <w:szCs w:val="32"/>
          <w:lang w:val="en-US" w:eastAsia="zh-CN"/>
        </w:rPr>
      </w:pPr>
    </w:p>
    <w:p w14:paraId="2849A892">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阳江市阳东区自然资源局</w:t>
      </w:r>
    </w:p>
    <w:p w14:paraId="424A8338">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2025年10月21</w:t>
      </w:r>
      <w:bookmarkStart w:id="0" w:name="_GoBack"/>
      <w:bookmarkEnd w:id="0"/>
      <w:r>
        <w:rPr>
          <w:rFonts w:hint="eastAsia" w:ascii="Times New Roman" w:hAnsi="Times New Roman" w:eastAsia="仿宋" w:cs="Times New Roman"/>
          <w:sz w:val="32"/>
          <w:szCs w:val="32"/>
          <w:lang w:val="en-US" w:eastAsia="zh-CN"/>
        </w:rPr>
        <w:t>日</w:t>
      </w:r>
    </w:p>
    <w:sectPr>
      <w:footerReference r:id="rId3"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1" w:fontKey="{8A965865-8F4E-42F0-ABA9-15EC4455912C}"/>
  </w:font>
  <w:font w:name="仿宋_GB2312">
    <w:panose1 w:val="02010609030101010101"/>
    <w:charset w:val="86"/>
    <w:family w:val="auto"/>
    <w:pitch w:val="default"/>
    <w:sig w:usb0="00000001" w:usb1="080E0000" w:usb2="00000000" w:usb3="00000000" w:csb0="00040000" w:csb1="00000000"/>
    <w:embedRegular r:id="rId2" w:fontKey="{A9EF5BA4-BB4D-4E2F-ADC3-E03EEB86136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3F16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CA8E9">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9CCA8E9">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3Zjg1NDYwODA2MWQxNGZjMjVkMmNmODg0Y2JhYTQifQ=="/>
  </w:docVars>
  <w:rsids>
    <w:rsidRoot w:val="458E2F59"/>
    <w:rsid w:val="037D56E7"/>
    <w:rsid w:val="046949CE"/>
    <w:rsid w:val="0EA358CE"/>
    <w:rsid w:val="0F8B12A1"/>
    <w:rsid w:val="10B92935"/>
    <w:rsid w:val="1435601F"/>
    <w:rsid w:val="198A06A4"/>
    <w:rsid w:val="1EE434C5"/>
    <w:rsid w:val="1F8D4ACA"/>
    <w:rsid w:val="20685868"/>
    <w:rsid w:val="22D13CC2"/>
    <w:rsid w:val="31C75BFC"/>
    <w:rsid w:val="32047FC8"/>
    <w:rsid w:val="33D0374C"/>
    <w:rsid w:val="34FF18BB"/>
    <w:rsid w:val="3CE22701"/>
    <w:rsid w:val="3D646E31"/>
    <w:rsid w:val="3ECF2B8B"/>
    <w:rsid w:val="3FA51CB3"/>
    <w:rsid w:val="458E2F59"/>
    <w:rsid w:val="49A63EF1"/>
    <w:rsid w:val="49CA4084"/>
    <w:rsid w:val="4A327026"/>
    <w:rsid w:val="50D806DD"/>
    <w:rsid w:val="522D3402"/>
    <w:rsid w:val="54BB0CB4"/>
    <w:rsid w:val="581E44F9"/>
    <w:rsid w:val="582838F4"/>
    <w:rsid w:val="5CEA2325"/>
    <w:rsid w:val="5D2672EE"/>
    <w:rsid w:val="68EA1CCF"/>
    <w:rsid w:val="71FD0410"/>
    <w:rsid w:val="76411BFE"/>
    <w:rsid w:val="77DF262B"/>
    <w:rsid w:val="78C83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855</Words>
  <Characters>951</Characters>
  <Lines>0</Lines>
  <Paragraphs>0</Paragraphs>
  <TotalTime>128</TotalTime>
  <ScaleCrop>false</ScaleCrop>
  <LinksUpToDate>false</LinksUpToDate>
  <CharactersWithSpaces>956</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2022-08-05T05:07:00Z</dcterms:created>
  <dc:creator>olly</dc:creator>
  <cp:lastModifiedBy>Administrator</cp:lastModifiedBy>
  <dcterms:modified xsi:type="dcterms:W3CDTF">2026-02-06T02:49:28Z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93B7786059CE4199B921D329789E6AC6_13</vt:lpwstr>
  </property>
  <property fmtid="{D5CDD505-2E9C-101B-9397-08002B2CF9AE}" pid="4" name="KSOTemplateDocerSaveRecord">
    <vt:lpwstr>eyJoZGlkIjoiNDM2OTdhN2JiZTc3NGViY2ZlYjViNGRjMTFmOWQwZmIifQ==</vt:lpwstr>
  </property>
</Properties>
</file>