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5EB8B">
      <w:pPr>
        <w:overflowPunct w:val="0"/>
        <w:spacing w:line="580" w:lineRule="exact"/>
        <w:jc w:val="center"/>
        <w:rPr>
          <w:rFonts w:hint="eastAsia" w:ascii="方正小标宋简体" w:hAnsi="方正小标宋简体" w:eastAsia="方正小标宋简体" w:cs="方正小标宋简体"/>
          <w:sz w:val="44"/>
          <w:szCs w:val="44"/>
        </w:rPr>
      </w:pPr>
    </w:p>
    <w:p w14:paraId="0657F8FF">
      <w:pPr>
        <w:overflowPunct w:val="0"/>
        <w:spacing w:line="580" w:lineRule="exact"/>
        <w:jc w:val="both"/>
        <w:rPr>
          <w:rFonts w:hint="eastAsia" w:ascii="方正小标宋简体" w:hAnsi="方正小标宋简体" w:eastAsia="方正小标宋简体" w:cs="方正小标宋简体"/>
          <w:sz w:val="44"/>
          <w:szCs w:val="44"/>
        </w:rPr>
      </w:pPr>
    </w:p>
    <w:p w14:paraId="0B4A8E24">
      <w:pPr>
        <w:overflowPunct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征地补偿安置方案</w:t>
      </w:r>
    </w:p>
    <w:p w14:paraId="6DAD68B7">
      <w:pPr>
        <w:overflowPunct w:val="0"/>
        <w:spacing w:line="580" w:lineRule="exact"/>
        <w:jc w:val="center"/>
        <w:rPr>
          <w:rFonts w:hint="eastAsia" w:ascii="方正小标宋简体" w:hAnsi="方正小标宋简体" w:eastAsia="方正小标宋简体" w:cs="方正小标宋简体"/>
          <w:sz w:val="44"/>
          <w:szCs w:val="44"/>
        </w:rPr>
      </w:pPr>
    </w:p>
    <w:p w14:paraId="012F2D46">
      <w:pPr>
        <w:keepNext w:val="0"/>
        <w:keepLines w:val="0"/>
        <w:pageBreakBefore w:val="0"/>
        <w:widowControl w:val="0"/>
        <w:shd w:val="clear" w:color="auto" w:fill="FFFFFF"/>
        <w:kinsoku/>
        <w:wordWrap/>
        <w:overflowPunct w:val="0"/>
        <w:topLinePunct w:val="0"/>
        <w:autoSpaceDE/>
        <w:autoSpaceDN/>
        <w:bidi w:val="0"/>
        <w:adjustRightInd/>
        <w:snapToGrid w:val="0"/>
        <w:spacing w:line="300" w:lineRule="exact"/>
        <w:textAlignment w:val="auto"/>
        <w:rPr>
          <w:rFonts w:hint="eastAsia" w:ascii="仿宋_GB2312" w:eastAsia="仿宋_GB2312"/>
          <w:sz w:val="32"/>
          <w:szCs w:val="32"/>
          <w:highlight w:val="none"/>
          <w:u w:val="none" w:color="auto"/>
        </w:rPr>
      </w:pPr>
    </w:p>
    <w:p w14:paraId="7D1B833D">
      <w:pPr>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根据《中华人民共和国土地管理法》和《中华人民共和国土地管理法实施条例》的有关规定，为了公共利益的需要拟征收阳江市阳东区东城镇那味经济联合社部分集体土地共</w:t>
      </w:r>
      <w:r>
        <w:rPr>
          <w:rFonts w:hint="default" w:ascii="Times New Roman" w:hAnsi="Times New Roman" w:eastAsia="仿宋_GB2312" w:cs="Times New Roman"/>
          <w:sz w:val="32"/>
          <w:szCs w:val="32"/>
          <w:highlight w:val="none"/>
          <w:lang w:val="en-US" w:eastAsia="zh-CN"/>
        </w:rPr>
        <w:t>4.6083</w:t>
      </w:r>
      <w:r>
        <w:rPr>
          <w:rFonts w:hint="default" w:ascii="Times New Roman" w:hAnsi="Times New Roman" w:eastAsia="仿宋_GB2312" w:cs="Times New Roman"/>
          <w:sz w:val="32"/>
          <w:szCs w:val="32"/>
          <w:highlight w:val="none"/>
        </w:rPr>
        <w:t>公顷，作为阳江市阳东区202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第十一批次</w:t>
      </w:r>
      <w:r>
        <w:rPr>
          <w:rFonts w:hint="default" w:ascii="Times New Roman" w:hAnsi="Times New Roman" w:eastAsia="仿宋_GB2312" w:cs="Times New Roman"/>
          <w:sz w:val="32"/>
          <w:szCs w:val="32"/>
          <w:highlight w:val="none"/>
        </w:rPr>
        <w:t>城镇建设用地，现拟订征地补偿安置方案如下</w:t>
      </w:r>
      <w:r>
        <w:rPr>
          <w:rFonts w:hint="default" w:ascii="Times New Roman" w:hAnsi="Times New Roman" w:eastAsia="仿宋_GB2312" w:cs="Times New Roman"/>
          <w:sz w:val="32"/>
          <w:szCs w:val="32"/>
          <w:highlight w:val="none"/>
          <w:lang w:eastAsia="zh-CN"/>
        </w:rPr>
        <w:t>：</w:t>
      </w:r>
    </w:p>
    <w:p w14:paraId="4183061B">
      <w:pPr>
        <w:ind w:firstLine="643"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val="en-US" w:eastAsia="zh-CN"/>
        </w:rPr>
        <w:t>一</w:t>
      </w:r>
      <w:r>
        <w:rPr>
          <w:rFonts w:hint="eastAsia"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bCs/>
          <w:sz w:val="32"/>
          <w:szCs w:val="32"/>
          <w:highlight w:val="none"/>
        </w:rPr>
        <w:t>征收范围、土地现状</w:t>
      </w:r>
      <w:r>
        <w:rPr>
          <w:rFonts w:hint="default" w:ascii="Times New Roman" w:hAnsi="Times New Roman" w:eastAsia="仿宋_GB2312" w:cs="Times New Roman"/>
          <w:b/>
          <w:bCs/>
          <w:sz w:val="32"/>
          <w:szCs w:val="32"/>
          <w:highlight w:val="none"/>
          <w:lang w:eastAsia="zh-CN"/>
        </w:rPr>
        <w:t>：</w:t>
      </w:r>
      <w:r>
        <w:rPr>
          <w:rFonts w:hint="default" w:ascii="Times New Roman" w:hAnsi="Times New Roman" w:eastAsia="仿宋_GB2312" w:cs="Times New Roman"/>
          <w:sz w:val="32"/>
          <w:szCs w:val="32"/>
          <w:highlight w:val="none"/>
        </w:rPr>
        <w:t>阳江市阳东区东城镇那味经济联合社的集体土地4.6083公顷，地类为</w:t>
      </w:r>
      <w:r>
        <w:rPr>
          <w:rFonts w:hint="default" w:ascii="Times New Roman" w:hAnsi="Times New Roman" w:eastAsia="仿宋_GB2312" w:cs="Times New Roman"/>
          <w:sz w:val="32"/>
          <w:szCs w:val="32"/>
          <w:highlight w:val="none"/>
          <w:lang w:val="en-US" w:eastAsia="zh-CN"/>
        </w:rPr>
        <w:t>耕</w:t>
      </w:r>
      <w:r>
        <w:rPr>
          <w:rFonts w:hint="default" w:ascii="Times New Roman" w:hAnsi="Times New Roman" w:eastAsia="仿宋_GB2312" w:cs="Times New Roman"/>
          <w:sz w:val="32"/>
          <w:szCs w:val="32"/>
          <w:highlight w:val="none"/>
        </w:rPr>
        <w:t>地</w:t>
      </w:r>
      <w:r>
        <w:rPr>
          <w:rFonts w:hint="default" w:ascii="Times New Roman" w:hAnsi="Times New Roman" w:eastAsia="仿宋_GB2312" w:cs="Times New Roman"/>
          <w:sz w:val="32"/>
          <w:szCs w:val="32"/>
          <w:highlight w:val="none"/>
          <w:lang w:val="en-US" w:eastAsia="zh-CN"/>
        </w:rPr>
        <w:t>0.1620</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szCs w:val="32"/>
          <w:highlight w:val="none"/>
          <w:lang w:val="en-US" w:eastAsia="zh-CN"/>
        </w:rPr>
        <w:t>园地1.80</w:t>
      </w:r>
      <w:r>
        <w:rPr>
          <w:rFonts w:hint="default" w:ascii="Times New Roman" w:hAnsi="Times New Roman" w:eastAsia="仿宋_GB2312" w:cs="Times New Roman"/>
          <w:color w:val="auto"/>
          <w:sz w:val="32"/>
          <w:szCs w:val="32"/>
          <w:highlight w:val="none"/>
          <w:lang w:val="en-US" w:eastAsia="zh-CN"/>
        </w:rPr>
        <w:t>17公顷、林</w:t>
      </w:r>
      <w:r>
        <w:rPr>
          <w:rFonts w:hint="default" w:ascii="Times New Roman" w:hAnsi="Times New Roman" w:eastAsia="仿宋_GB2312" w:cs="Times New Roman"/>
          <w:color w:val="auto"/>
          <w:sz w:val="32"/>
          <w:szCs w:val="32"/>
          <w:highlight w:val="none"/>
        </w:rPr>
        <w:t>地0.</w:t>
      </w:r>
      <w:r>
        <w:rPr>
          <w:rFonts w:hint="default" w:ascii="Times New Roman" w:hAnsi="Times New Roman" w:eastAsia="仿宋_GB2312" w:cs="Times New Roman"/>
          <w:color w:val="auto"/>
          <w:sz w:val="32"/>
          <w:szCs w:val="32"/>
          <w:highlight w:val="none"/>
          <w:lang w:val="en-US" w:eastAsia="zh-CN"/>
        </w:rPr>
        <w:t>3446</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val="en-US" w:eastAsia="zh-CN"/>
        </w:rPr>
        <w:t>草地0.7782公顷、其他农用地0.1178</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未利用地1.4040公顷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具体以征地红线图为准</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w:t>
      </w:r>
    </w:p>
    <w:p w14:paraId="6F5988F5">
      <w:pPr>
        <w:ind w:firstLine="643"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val="en-US" w:eastAsia="zh-CN"/>
        </w:rPr>
        <w:t>二、</w:t>
      </w:r>
      <w:r>
        <w:rPr>
          <w:rFonts w:hint="default" w:ascii="Times New Roman" w:hAnsi="Times New Roman" w:eastAsia="仿宋_GB2312" w:cs="Times New Roman"/>
          <w:b/>
          <w:bCs/>
          <w:sz w:val="32"/>
          <w:szCs w:val="32"/>
          <w:highlight w:val="none"/>
          <w:lang w:val="en-US" w:eastAsia="zh-CN"/>
        </w:rPr>
        <w:t>建设用地项目名称(征收目的)：</w:t>
      </w:r>
      <w:r>
        <w:rPr>
          <w:rFonts w:hint="default" w:ascii="Times New Roman" w:hAnsi="Times New Roman" w:eastAsia="仿宋_GB2312" w:cs="Times New Roman"/>
          <w:sz w:val="32"/>
          <w:szCs w:val="32"/>
          <w:highlight w:val="none"/>
        </w:rPr>
        <w:t>阳江市阳东区202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第十一批次</w:t>
      </w:r>
      <w:r>
        <w:rPr>
          <w:rFonts w:hint="default" w:ascii="Times New Roman" w:hAnsi="Times New Roman" w:eastAsia="仿宋_GB2312" w:cs="Times New Roman"/>
          <w:sz w:val="32"/>
          <w:szCs w:val="32"/>
          <w:highlight w:val="none"/>
        </w:rPr>
        <w:t>城镇建设用地。</w:t>
      </w:r>
    </w:p>
    <w:p w14:paraId="3C0F6995">
      <w:pPr>
        <w:ind w:firstLine="643"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val="en-US" w:eastAsia="zh-CN"/>
        </w:rPr>
        <w:t>三、</w:t>
      </w:r>
      <w:r>
        <w:rPr>
          <w:rFonts w:hint="default" w:ascii="Times New Roman" w:hAnsi="Times New Roman" w:eastAsia="仿宋_GB2312" w:cs="Times New Roman"/>
          <w:b/>
          <w:bCs/>
          <w:sz w:val="32"/>
          <w:szCs w:val="32"/>
          <w:highlight w:val="none"/>
          <w:lang w:val="en-US" w:eastAsia="zh-CN"/>
        </w:rPr>
        <w:t>补偿方式和标准：</w:t>
      </w:r>
      <w:r>
        <w:rPr>
          <w:rFonts w:hint="default" w:ascii="Times New Roman" w:hAnsi="Times New Roman" w:eastAsia="仿宋_GB2312" w:cs="Times New Roman"/>
          <w:sz w:val="32"/>
          <w:szCs w:val="32"/>
          <w:highlight w:val="none"/>
        </w:rPr>
        <w:t>土地补偿和安置补助费按《阳江市人</w:t>
      </w:r>
      <w:r>
        <w:rPr>
          <w:rFonts w:hint="default" w:ascii="Times New Roman" w:hAnsi="Times New Roman" w:eastAsia="仿宋_GB2312" w:cs="Times New Roman"/>
          <w:sz w:val="32"/>
          <w:szCs w:val="32"/>
          <w:highlight w:val="none"/>
        </w:rPr>
        <w:t>民政府关于公布实施征收农用地区片综合地价的公告》</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阳府告</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24</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执行。</w:t>
      </w:r>
      <w:r>
        <w:rPr>
          <w:rFonts w:hint="default" w:ascii="Times New Roman" w:hAnsi="Times New Roman" w:eastAsia="仿宋_GB2312" w:cs="Times New Roman"/>
          <w:sz w:val="32"/>
          <w:szCs w:val="32"/>
          <w:highlight w:val="none"/>
          <w:lang w:val="en-US" w:eastAsia="zh-CN"/>
        </w:rPr>
        <w:t>东城镇</w:t>
      </w:r>
      <w:r>
        <w:rPr>
          <w:rFonts w:hint="default" w:ascii="Times New Roman" w:hAnsi="Times New Roman" w:eastAsia="仿宋_GB2312" w:cs="Times New Roman"/>
          <w:sz w:val="32"/>
          <w:szCs w:val="32"/>
          <w:highlight w:val="none"/>
        </w:rPr>
        <w:t>农用地区片综合地价</w:t>
      </w:r>
      <w:r>
        <w:rPr>
          <w:rFonts w:hint="default" w:ascii="Times New Roman" w:hAnsi="Times New Roman" w:eastAsia="仿宋_GB2312" w:cs="Times New Roman"/>
          <w:sz w:val="32"/>
          <w:szCs w:val="32"/>
          <w:highlight w:val="none"/>
          <w:lang w:val="en-US" w:eastAsia="zh-CN"/>
        </w:rPr>
        <w:t>78.0</w:t>
      </w:r>
      <w:r>
        <w:rPr>
          <w:rFonts w:hint="default" w:ascii="Times New Roman" w:hAnsi="Times New Roman" w:eastAsia="仿宋_GB2312" w:cs="Times New Roman"/>
          <w:sz w:val="32"/>
          <w:szCs w:val="32"/>
          <w:highlight w:val="none"/>
        </w:rPr>
        <w:t>0万元/公顷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其中园地</w:t>
      </w:r>
      <w:r>
        <w:rPr>
          <w:rFonts w:hint="default" w:ascii="Times New Roman" w:hAnsi="Times New Roman" w:eastAsia="仿宋_GB2312" w:cs="Times New Roman"/>
          <w:sz w:val="32"/>
          <w:szCs w:val="32"/>
          <w:highlight w:val="none"/>
          <w:lang w:val="en-US" w:eastAsia="zh-CN"/>
        </w:rPr>
        <w:t>60</w:t>
      </w:r>
      <w:r>
        <w:rPr>
          <w:rFonts w:hint="default" w:ascii="Times New Roman" w:hAnsi="Times New Roman" w:eastAsia="仿宋_GB2312" w:cs="Times New Roman"/>
          <w:sz w:val="32"/>
          <w:szCs w:val="32"/>
          <w:highlight w:val="none"/>
        </w:rPr>
        <w:t>.06万元/公顷、林地</w:t>
      </w:r>
      <w:r>
        <w:rPr>
          <w:rFonts w:hint="default" w:ascii="Times New Roman" w:hAnsi="Times New Roman" w:eastAsia="仿宋_GB2312" w:cs="Times New Roman"/>
          <w:sz w:val="32"/>
          <w:szCs w:val="32"/>
          <w:highlight w:val="none"/>
          <w:lang w:val="en-US" w:eastAsia="zh-CN"/>
        </w:rPr>
        <w:t>35.10</w:t>
      </w:r>
      <w:r>
        <w:rPr>
          <w:rFonts w:hint="default" w:ascii="Times New Roman" w:hAnsi="Times New Roman" w:eastAsia="仿宋_GB2312" w:cs="Times New Roman"/>
          <w:sz w:val="32"/>
          <w:szCs w:val="32"/>
          <w:highlight w:val="none"/>
        </w:rPr>
        <w:t>万元/公顷、建设用地78.00万元/公顷、未利用地</w:t>
      </w:r>
      <w:r>
        <w:rPr>
          <w:rFonts w:hint="default" w:ascii="Times New Roman" w:hAnsi="Times New Roman" w:eastAsia="仿宋_GB2312" w:cs="Times New Roman"/>
          <w:sz w:val="32"/>
          <w:szCs w:val="32"/>
          <w:highlight w:val="none"/>
          <w:lang w:val="en-US" w:eastAsia="zh-CN"/>
        </w:rPr>
        <w:t>31.20</w:t>
      </w:r>
      <w:r>
        <w:rPr>
          <w:rFonts w:hint="default" w:ascii="Times New Roman" w:hAnsi="Times New Roman" w:eastAsia="仿宋_GB2312" w:cs="Times New Roman"/>
          <w:sz w:val="32"/>
          <w:szCs w:val="32"/>
          <w:highlight w:val="none"/>
        </w:rPr>
        <w:t>万元/公顷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。青苗及地上附着物补偿费按《阳江市人民政府关于印发&lt;阳江市市辖区征收</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征用</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土地青苗及附着物补偿规定&gt;的通知》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阳府</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2020</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4号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标准执行征地各项补偿费足额预存入补偿款专户，在征地批准后直接支付给被征地农民。</w:t>
      </w:r>
    </w:p>
    <w:p w14:paraId="7891FF7E">
      <w:pPr>
        <w:ind w:firstLine="643"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val="en-US" w:eastAsia="zh-CN"/>
        </w:rPr>
        <w:t>四、</w:t>
      </w:r>
      <w:r>
        <w:rPr>
          <w:rFonts w:hint="default" w:ascii="Times New Roman" w:hAnsi="Times New Roman" w:eastAsia="仿宋_GB2312" w:cs="Times New Roman"/>
          <w:b/>
          <w:bCs/>
          <w:sz w:val="32"/>
          <w:szCs w:val="32"/>
          <w:highlight w:val="none"/>
          <w:lang w:val="en-US" w:eastAsia="zh-CN"/>
        </w:rPr>
        <w:t>安置对象、安置方式：</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安置对象：</w:t>
      </w:r>
      <w:r>
        <w:rPr>
          <w:rFonts w:hint="default" w:ascii="Times New Roman" w:hAnsi="Times New Roman" w:eastAsia="仿宋_GB2312" w:cs="Times New Roman"/>
          <w:sz w:val="32"/>
          <w:szCs w:val="32"/>
          <w:highlight w:val="none"/>
        </w:rPr>
        <w:t>阳东区东城镇那味经济联合社。</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二</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拟采用发放土地补偿和安置补助费。</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三</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根据《广东省人民政府办公厅关于加强征收农村集体土地留用地安置管理工作的意见》</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粤府办</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16</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30号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、《印发广东省征收农村集体土地留用地管理办法</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试行</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的通知》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粤府办</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09</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41号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、《阳江市征收农村集体土地留用地管理规定》</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阳府</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18</w:t>
      </w:r>
      <w:r>
        <w:rPr>
          <w:rFonts w:hint="default" w:ascii="Times New Roman" w:hAnsi="Times New Roman" w:eastAsia="仿宋_GB2312" w:cs="Times New Roman"/>
          <w:spacing w:val="-20"/>
          <w:sz w:val="32"/>
          <w:szCs w:val="32"/>
          <w:highlight w:val="none"/>
        </w:rPr>
        <w:t>〕</w:t>
      </w:r>
      <w:r>
        <w:rPr>
          <w:rFonts w:hint="default" w:ascii="Times New Roman" w:hAnsi="Times New Roman" w:eastAsia="仿宋_GB2312" w:cs="Times New Roman"/>
          <w:sz w:val="32"/>
          <w:szCs w:val="32"/>
          <w:highlight w:val="none"/>
        </w:rPr>
        <w:t>50号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文件规定，按实际征地面积的15%的比例安置被征地农民集体留用地，作为被征地农民生成发展用地并将留用地折算成货币补偿</w:t>
      </w:r>
      <w:r>
        <w:rPr>
          <w:rFonts w:hint="default" w:ascii="Times New Roman" w:hAnsi="Times New Roman" w:eastAsia="仿宋_GB2312" w:cs="Times New Roman"/>
          <w:sz w:val="32"/>
          <w:szCs w:val="32"/>
          <w:highlight w:val="none"/>
          <w:lang w:eastAsia="zh-CN"/>
        </w:rPr>
        <w:t>。</w:t>
      </w:r>
    </w:p>
    <w:p w14:paraId="4F77F75F">
      <w:pPr>
        <w:ind w:firstLine="643"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val="en-US" w:eastAsia="zh-CN"/>
        </w:rPr>
        <w:t>五、</w:t>
      </w:r>
      <w:r>
        <w:rPr>
          <w:rFonts w:hint="default" w:ascii="Times New Roman" w:hAnsi="Times New Roman" w:eastAsia="仿宋_GB2312" w:cs="Times New Roman"/>
          <w:b/>
          <w:bCs/>
          <w:sz w:val="32"/>
          <w:szCs w:val="32"/>
          <w:highlight w:val="none"/>
          <w:lang w:val="en-US" w:eastAsia="zh-CN"/>
        </w:rPr>
        <w:t>社会保障：</w:t>
      </w:r>
      <w:r>
        <w:rPr>
          <w:rFonts w:hint="default" w:ascii="Times New Roman" w:hAnsi="Times New Roman" w:eastAsia="仿宋_GB2312" w:cs="Times New Roman"/>
          <w:sz w:val="32"/>
          <w:szCs w:val="32"/>
          <w:highlight w:val="none"/>
        </w:rPr>
        <w:t>按阳江市阳东区人力资源和社会保障局《阳江市阳东区202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第十一批次</w:t>
      </w:r>
      <w:r>
        <w:rPr>
          <w:rFonts w:hint="default" w:ascii="Times New Roman" w:hAnsi="Times New Roman" w:eastAsia="仿宋_GB2312" w:cs="Times New Roman"/>
          <w:sz w:val="32"/>
          <w:szCs w:val="32"/>
          <w:highlight w:val="none"/>
        </w:rPr>
        <w:t>城镇建设用地项目被征地农民养老保障方案》执行。</w:t>
      </w:r>
    </w:p>
    <w:p w14:paraId="4993B616">
      <w:pPr>
        <w:numPr>
          <w:ilvl w:val="0"/>
          <w:numId w:val="0"/>
        </w:numPr>
        <w:rPr>
          <w:rFonts w:hint="default" w:ascii="Times New Roman" w:hAnsi="Times New Roman" w:eastAsia="仿宋_GB2312" w:cs="Times New Roman"/>
          <w:sz w:val="32"/>
          <w:szCs w:val="32"/>
          <w:highlight w:val="none"/>
        </w:rPr>
      </w:pPr>
    </w:p>
    <w:p w14:paraId="3D638B89">
      <w:pPr>
        <w:numPr>
          <w:ilvl w:val="0"/>
          <w:numId w:val="0"/>
        </w:numPr>
        <w:ind w:left="1598" w:leftChars="304" w:hanging="960" w:hangingChars="3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附件</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阳江市阳东区202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第十一批次</w:t>
      </w:r>
      <w:r>
        <w:rPr>
          <w:rFonts w:hint="default" w:ascii="Times New Roman" w:hAnsi="Times New Roman" w:eastAsia="仿宋_GB2312" w:cs="Times New Roman"/>
          <w:sz w:val="32"/>
          <w:szCs w:val="32"/>
          <w:highlight w:val="none"/>
        </w:rPr>
        <w:t>城镇建设用地项目被征地农民养老保障方案</w:t>
      </w:r>
    </w:p>
    <w:p w14:paraId="1DF60E99">
      <w:pPr>
        <w:numPr>
          <w:ilvl w:val="0"/>
          <w:numId w:val="0"/>
        </w:numPr>
        <w:ind w:firstLine="640" w:firstLineChars="200"/>
        <w:rPr>
          <w:rFonts w:hint="default" w:ascii="Times New Roman" w:hAnsi="Times New Roman" w:eastAsia="仿宋_GB2312" w:cs="Times New Roman"/>
          <w:sz w:val="32"/>
          <w:szCs w:val="32"/>
          <w:highlight w:val="none"/>
        </w:rPr>
      </w:pPr>
    </w:p>
    <w:p w14:paraId="01BDAD42">
      <w:pPr>
        <w:numPr>
          <w:ilvl w:val="0"/>
          <w:numId w:val="0"/>
        </w:numPr>
        <w:ind w:left="5218" w:leftChars="504" w:hanging="4160" w:hangingChars="130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阳江市</w:t>
      </w:r>
      <w:r>
        <w:rPr>
          <w:rFonts w:hint="default" w:ascii="Times New Roman" w:hAnsi="Times New Roman" w:eastAsia="仿宋_GB2312" w:cs="Times New Roman"/>
          <w:sz w:val="32"/>
          <w:szCs w:val="32"/>
          <w:highlight w:val="none"/>
          <w:lang w:val="en-US" w:eastAsia="zh-CN"/>
        </w:rPr>
        <w:t>阳东区自然资源局</w:t>
      </w:r>
    </w:p>
    <w:p w14:paraId="34AD3C76">
      <w:pPr>
        <w:numPr>
          <w:ilvl w:val="0"/>
          <w:numId w:val="0"/>
        </w:numPr>
        <w:ind w:left="5218" w:leftChars="504" w:hanging="4160" w:hangingChars="130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lang w:val="en-US" w:eastAsia="zh-CN"/>
        </w:rPr>
        <w:t>年</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月</w:t>
      </w:r>
      <w:r>
        <w:rPr>
          <w:rFonts w:hint="eastAsia" w:ascii="Times New Roman" w:hAnsi="Times New Roman" w:eastAsia="仿宋_GB2312" w:cs="Times New Roman"/>
          <w:sz w:val="32"/>
          <w:szCs w:val="32"/>
          <w:highlight w:val="none"/>
          <w:lang w:val="en-US" w:eastAsia="zh-CN"/>
        </w:rPr>
        <w:t>26</w:t>
      </w:r>
      <w:bookmarkStart w:id="0" w:name="_GoBack"/>
      <w:bookmarkEnd w:id="0"/>
      <w:r>
        <w:rPr>
          <w:rFonts w:hint="default" w:ascii="Times New Roman" w:hAnsi="Times New Roman" w:eastAsia="仿宋_GB2312" w:cs="Times New Roman"/>
          <w:sz w:val="32"/>
          <w:szCs w:val="32"/>
          <w:highlight w:val="none"/>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iNjNmOTFiYWMyZjM4OTkwZjVkNzI2OGRmNDliYzAifQ=="/>
  </w:docVars>
  <w:rsids>
    <w:rsidRoot w:val="0CEB3E35"/>
    <w:rsid w:val="04775D9D"/>
    <w:rsid w:val="07F1792E"/>
    <w:rsid w:val="0CEB3E35"/>
    <w:rsid w:val="132605EE"/>
    <w:rsid w:val="13A85ACE"/>
    <w:rsid w:val="14AD2260"/>
    <w:rsid w:val="15FE40E3"/>
    <w:rsid w:val="177D096E"/>
    <w:rsid w:val="1CD7486F"/>
    <w:rsid w:val="1E6D3444"/>
    <w:rsid w:val="1F070103"/>
    <w:rsid w:val="24E044F1"/>
    <w:rsid w:val="28A11F36"/>
    <w:rsid w:val="2CB63198"/>
    <w:rsid w:val="2E1C140A"/>
    <w:rsid w:val="30FA731E"/>
    <w:rsid w:val="343717AD"/>
    <w:rsid w:val="36811BDB"/>
    <w:rsid w:val="37093AA0"/>
    <w:rsid w:val="378620B5"/>
    <w:rsid w:val="37961C79"/>
    <w:rsid w:val="44C9538F"/>
    <w:rsid w:val="4D6B60A2"/>
    <w:rsid w:val="542119A1"/>
    <w:rsid w:val="557378DD"/>
    <w:rsid w:val="586C185D"/>
    <w:rsid w:val="590A1BB3"/>
    <w:rsid w:val="5D8F3BD9"/>
    <w:rsid w:val="63522C66"/>
    <w:rsid w:val="66CB4C75"/>
    <w:rsid w:val="6B677D4F"/>
    <w:rsid w:val="6FB875B6"/>
    <w:rsid w:val="7B524D46"/>
    <w:rsid w:val="7CA46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2024-01-26T03:26:00Z</dcterms:created>
  <dc:creator>陈明杰</dc:creator>
  <cp:lastModifiedBy>Administrator</cp:lastModifiedBy>
  <cp:lastPrinted>2024-03-01T02:04:00Z</cp:lastPrinted>
  <dcterms:modified xsi:type="dcterms:W3CDTF">2026-02-13T02:21:52Z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F506EB019D704FB38865312EC856386A_11</vt:lpwstr>
  </property>
  <property fmtid="{D5CDD505-2E9C-101B-9397-08002B2CF9AE}" pid="4" name="KSOTemplateDocerSaveRecord">
    <vt:lpwstr>eyJoZGlkIjoiNDM2OTdhN2JiZTc3NGViY2ZlYjViNGRjMTFmOWQwZmIifQ==</vt:lpwstr>
  </property>
</Properties>
</file>